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730124" w:rsidRDefault="00031D0A">
      <w:pPr>
        <w:tabs>
          <w:tab w:val="left" w:pos="2805"/>
        </w:tabs>
        <w:rPr>
          <w:rFonts w:ascii="Times New Roman" w:hAnsi="Times New Roman"/>
          <w:szCs w:val="24"/>
        </w:rPr>
      </w:pPr>
    </w:p>
    <w:p w:rsidR="00031D0A" w:rsidRPr="00730124" w:rsidRDefault="00031D0A">
      <w:pPr>
        <w:tabs>
          <w:tab w:val="left" w:pos="2805"/>
        </w:tabs>
        <w:rPr>
          <w:rFonts w:ascii="Times New Roman" w:hAnsi="Times New Roman"/>
          <w:szCs w:val="24"/>
        </w:rPr>
      </w:pPr>
    </w:p>
    <w:p w:rsidR="00031D0A" w:rsidRPr="00730124" w:rsidRDefault="00031D0A">
      <w:pPr>
        <w:tabs>
          <w:tab w:val="left" w:pos="2805"/>
        </w:tabs>
        <w:rPr>
          <w:rFonts w:ascii="Times New Roman" w:hAnsi="Times New Roman"/>
          <w:szCs w:val="24"/>
        </w:rPr>
      </w:pPr>
    </w:p>
    <w:p w:rsidR="00031D0A" w:rsidRPr="00730124" w:rsidRDefault="00031D0A">
      <w:pPr>
        <w:tabs>
          <w:tab w:val="left" w:pos="2805"/>
        </w:tabs>
        <w:rPr>
          <w:rFonts w:ascii="Times New Roman" w:hAnsi="Times New Roman"/>
          <w:szCs w:val="24"/>
        </w:rPr>
      </w:pPr>
    </w:p>
    <w:p w:rsidR="00031D0A" w:rsidRPr="00730124" w:rsidRDefault="00470B19" w:rsidP="00470B19">
      <w:pPr>
        <w:tabs>
          <w:tab w:val="left" w:pos="7620"/>
        </w:tabs>
        <w:rPr>
          <w:rFonts w:ascii="Times New Roman" w:hAnsi="Times New Roman"/>
          <w:szCs w:val="24"/>
        </w:rPr>
      </w:pPr>
      <w:r w:rsidRPr="00730124">
        <w:rPr>
          <w:rFonts w:ascii="Times New Roman" w:hAnsi="Times New Roman"/>
          <w:szCs w:val="24"/>
        </w:rPr>
        <w:tab/>
      </w:r>
    </w:p>
    <w:p w:rsidR="00150059" w:rsidRPr="00730124" w:rsidRDefault="003C6BDB" w:rsidP="003C6BDB">
      <w:pPr>
        <w:tabs>
          <w:tab w:val="left" w:pos="2520"/>
        </w:tabs>
        <w:rPr>
          <w:rFonts w:ascii="Times New Roman" w:hAnsi="Times New Roman"/>
          <w:szCs w:val="24"/>
        </w:rPr>
      </w:pPr>
      <w:r>
        <w:rPr>
          <w:rFonts w:ascii="Times New Roman" w:hAnsi="Times New Roman"/>
          <w:szCs w:val="24"/>
        </w:rPr>
        <w:tab/>
      </w:r>
    </w:p>
    <w:p w:rsidR="00150059" w:rsidRPr="00730124" w:rsidRDefault="00150059">
      <w:pPr>
        <w:tabs>
          <w:tab w:val="left" w:pos="2805"/>
        </w:tabs>
        <w:rPr>
          <w:rFonts w:ascii="Times New Roman" w:hAnsi="Times New Roman"/>
          <w:szCs w:val="24"/>
        </w:rPr>
      </w:pPr>
    </w:p>
    <w:p w:rsidR="00031D0A" w:rsidRPr="00730124" w:rsidRDefault="00031D0A">
      <w:pPr>
        <w:tabs>
          <w:tab w:val="left" w:pos="2805"/>
        </w:tabs>
        <w:rPr>
          <w:rFonts w:ascii="Times New Roman" w:hAnsi="Times New Roman"/>
          <w:szCs w:val="24"/>
        </w:rPr>
      </w:pPr>
    </w:p>
    <w:p w:rsidR="00150059" w:rsidRPr="00730124" w:rsidRDefault="00150059" w:rsidP="000D1F2C">
      <w:pPr>
        <w:rPr>
          <w:rFonts w:ascii="Times New Roman" w:hAnsi="Times New Roman"/>
        </w:rPr>
      </w:pPr>
    </w:p>
    <w:p w:rsidR="00150059" w:rsidRPr="00730124" w:rsidRDefault="00150059" w:rsidP="000D1F2C">
      <w:pPr>
        <w:rPr>
          <w:rFonts w:ascii="Times New Roman" w:hAnsi="Times New Roman"/>
        </w:rPr>
      </w:pPr>
    </w:p>
    <w:p w:rsidR="00150059" w:rsidRPr="00730124" w:rsidRDefault="00150059" w:rsidP="000D1F2C">
      <w:pPr>
        <w:rPr>
          <w:rFonts w:ascii="Times New Roman" w:hAnsi="Times New Roman"/>
        </w:rPr>
      </w:pPr>
    </w:p>
    <w:p w:rsidR="00150059" w:rsidRPr="00730124" w:rsidRDefault="00150059" w:rsidP="000D1F2C">
      <w:pPr>
        <w:rPr>
          <w:rFonts w:ascii="Times New Roman" w:hAnsi="Times New Roman"/>
        </w:rPr>
      </w:pPr>
    </w:p>
    <w:p w:rsidR="00150059" w:rsidRPr="00730124" w:rsidRDefault="00150059" w:rsidP="000D1F2C">
      <w:pPr>
        <w:rPr>
          <w:rFonts w:ascii="Times New Roman" w:hAnsi="Times New Roman"/>
        </w:rPr>
      </w:pPr>
    </w:p>
    <w:p w:rsidR="000D1F2C" w:rsidRPr="00986636" w:rsidRDefault="00150059" w:rsidP="00150059">
      <w:pPr>
        <w:jc w:val="center"/>
        <w:rPr>
          <w:rFonts w:ascii="Times New Roman" w:hAnsi="Times New Roman"/>
          <w:b/>
          <w:sz w:val="34"/>
          <w:szCs w:val="34"/>
        </w:rPr>
      </w:pPr>
      <w:r w:rsidRPr="00986636">
        <w:rPr>
          <w:rFonts w:ascii="Times New Roman" w:hAnsi="Times New Roman"/>
          <w:b/>
          <w:sz w:val="34"/>
          <w:szCs w:val="34"/>
        </w:rPr>
        <w:t>CAPITOLUL 1</w:t>
      </w:r>
    </w:p>
    <w:p w:rsidR="00150059" w:rsidRPr="00986636" w:rsidRDefault="00150059" w:rsidP="00150059">
      <w:pPr>
        <w:jc w:val="center"/>
        <w:rPr>
          <w:rFonts w:ascii="Times New Roman" w:hAnsi="Times New Roman"/>
          <w:b/>
          <w:sz w:val="34"/>
          <w:szCs w:val="34"/>
        </w:rPr>
      </w:pPr>
    </w:p>
    <w:p w:rsidR="00150059" w:rsidRPr="00986636" w:rsidRDefault="00150059" w:rsidP="00150059">
      <w:pPr>
        <w:jc w:val="center"/>
        <w:rPr>
          <w:rFonts w:ascii="Times New Roman" w:hAnsi="Times New Roman"/>
          <w:b/>
          <w:sz w:val="34"/>
          <w:szCs w:val="34"/>
        </w:rPr>
      </w:pPr>
    </w:p>
    <w:p w:rsidR="00150059" w:rsidRPr="00986636" w:rsidRDefault="00150059" w:rsidP="00150059">
      <w:pPr>
        <w:jc w:val="center"/>
        <w:rPr>
          <w:rFonts w:ascii="Times New Roman" w:hAnsi="Times New Roman"/>
          <w:b/>
          <w:sz w:val="34"/>
          <w:szCs w:val="34"/>
        </w:rPr>
      </w:pPr>
    </w:p>
    <w:p w:rsidR="00150059" w:rsidRPr="00986636" w:rsidRDefault="00AC3A14" w:rsidP="00150059">
      <w:pPr>
        <w:jc w:val="center"/>
        <w:rPr>
          <w:rFonts w:ascii="Times New Roman" w:hAnsi="Times New Roman"/>
          <w:b/>
          <w:sz w:val="34"/>
          <w:szCs w:val="34"/>
        </w:rPr>
      </w:pPr>
      <w:r w:rsidRPr="00986636">
        <w:rPr>
          <w:rFonts w:ascii="Times New Roman" w:hAnsi="Times New Roman"/>
          <w:b/>
          <w:sz w:val="34"/>
          <w:szCs w:val="34"/>
        </w:rPr>
        <w:t>SUMAR EXECUTIV</w:t>
      </w:r>
    </w:p>
    <w:p w:rsidR="000D1F2C" w:rsidRPr="00986636" w:rsidRDefault="000D1F2C" w:rsidP="000D1F2C">
      <w:pPr>
        <w:jc w:val="center"/>
        <w:rPr>
          <w:rFonts w:ascii="Times New Roman" w:hAnsi="Times New Roman"/>
          <w:b/>
          <w:sz w:val="32"/>
          <w:szCs w:val="32"/>
        </w:rPr>
      </w:pPr>
    </w:p>
    <w:p w:rsidR="000D1F2C" w:rsidRPr="00986636" w:rsidRDefault="000D1F2C" w:rsidP="000D1F2C">
      <w:pPr>
        <w:rPr>
          <w:rFonts w:ascii="Times New Roman" w:hAnsi="Times New Roman"/>
          <w:sz w:val="22"/>
          <w:szCs w:val="22"/>
        </w:rPr>
      </w:pPr>
    </w:p>
    <w:p w:rsidR="000D1F2C" w:rsidRPr="00986636" w:rsidRDefault="000D1F2C" w:rsidP="000D1F2C">
      <w:pPr>
        <w:rPr>
          <w:rFonts w:ascii="Times New Roman" w:hAnsi="Times New Roman"/>
          <w:sz w:val="22"/>
          <w:szCs w:val="22"/>
        </w:rPr>
      </w:pPr>
    </w:p>
    <w:p w:rsidR="000D1F2C" w:rsidRPr="00986636" w:rsidRDefault="000D1F2C" w:rsidP="000D1F2C">
      <w:pPr>
        <w:rPr>
          <w:rFonts w:ascii="Times New Roman" w:hAnsi="Times New Roman"/>
          <w:sz w:val="22"/>
          <w:szCs w:val="22"/>
        </w:rPr>
      </w:pPr>
    </w:p>
    <w:p w:rsidR="000D1F2C" w:rsidRPr="00986636" w:rsidRDefault="000D1F2C" w:rsidP="000D1F2C">
      <w:pPr>
        <w:rPr>
          <w:rFonts w:ascii="Times New Roman" w:hAnsi="Times New Roman"/>
          <w:sz w:val="22"/>
          <w:szCs w:val="22"/>
        </w:rPr>
      </w:pPr>
    </w:p>
    <w:p w:rsidR="00EA51C1" w:rsidRPr="00986636" w:rsidRDefault="00EA51C1" w:rsidP="000D1F2C">
      <w:pPr>
        <w:rPr>
          <w:rFonts w:ascii="Times New Roman" w:hAnsi="Times New Roman"/>
          <w:sz w:val="22"/>
          <w:szCs w:val="22"/>
        </w:rPr>
      </w:pPr>
    </w:p>
    <w:p w:rsidR="00EA51C1" w:rsidRPr="00986636" w:rsidRDefault="00EA51C1" w:rsidP="000D1F2C">
      <w:pPr>
        <w:rPr>
          <w:rFonts w:ascii="Times New Roman" w:hAnsi="Times New Roman"/>
          <w:sz w:val="22"/>
          <w:szCs w:val="22"/>
        </w:rPr>
      </w:pPr>
    </w:p>
    <w:p w:rsidR="000D1F2C" w:rsidRPr="00986636" w:rsidRDefault="000D1F2C" w:rsidP="000D1F2C">
      <w:pPr>
        <w:rPr>
          <w:rFonts w:ascii="Times New Roman" w:hAnsi="Times New Roman"/>
          <w:sz w:val="22"/>
          <w:szCs w:val="22"/>
        </w:rPr>
      </w:pPr>
    </w:p>
    <w:p w:rsidR="00F4734F" w:rsidRPr="00986636" w:rsidRDefault="00F4734F" w:rsidP="000D1F2C">
      <w:pPr>
        <w:rPr>
          <w:rFonts w:ascii="Times New Roman" w:hAnsi="Times New Roman"/>
          <w:sz w:val="22"/>
          <w:szCs w:val="22"/>
        </w:rPr>
      </w:pPr>
    </w:p>
    <w:p w:rsidR="00F4734F" w:rsidRPr="00986636" w:rsidRDefault="00F4734F" w:rsidP="000D1F2C">
      <w:pPr>
        <w:rPr>
          <w:rFonts w:ascii="Times New Roman" w:hAnsi="Times New Roman"/>
          <w:sz w:val="22"/>
          <w:szCs w:val="22"/>
        </w:rPr>
      </w:pPr>
    </w:p>
    <w:p w:rsidR="00F4734F" w:rsidRPr="00986636" w:rsidRDefault="00F4734F" w:rsidP="000D1F2C">
      <w:pPr>
        <w:rPr>
          <w:rFonts w:ascii="Times New Roman" w:hAnsi="Times New Roman"/>
          <w:sz w:val="22"/>
          <w:szCs w:val="22"/>
        </w:rPr>
      </w:pPr>
    </w:p>
    <w:p w:rsidR="00F4734F" w:rsidRPr="00986636" w:rsidRDefault="00F4734F" w:rsidP="000D1F2C">
      <w:pPr>
        <w:rPr>
          <w:rFonts w:ascii="Times New Roman" w:hAnsi="Times New Roman"/>
          <w:sz w:val="22"/>
          <w:szCs w:val="22"/>
        </w:rPr>
      </w:pPr>
    </w:p>
    <w:p w:rsidR="00150059" w:rsidRPr="00986636" w:rsidRDefault="00150059" w:rsidP="000D1F2C">
      <w:pPr>
        <w:rPr>
          <w:rFonts w:ascii="Times New Roman" w:hAnsi="Times New Roman"/>
          <w:sz w:val="22"/>
          <w:szCs w:val="22"/>
        </w:rPr>
      </w:pPr>
    </w:p>
    <w:p w:rsidR="00150059" w:rsidRPr="00986636" w:rsidRDefault="00150059"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986636" w:rsidRDefault="000D1F2C" w:rsidP="000D1F2C">
          <w:pPr>
            <w:spacing w:after="120"/>
            <w:rPr>
              <w:rFonts w:ascii="Times New Roman" w:hAnsi="Times New Roman"/>
              <w:bCs/>
              <w:sz w:val="22"/>
              <w:szCs w:val="22"/>
            </w:rPr>
          </w:pPr>
          <w:r w:rsidRPr="00986636">
            <w:rPr>
              <w:rFonts w:ascii="Times New Roman" w:hAnsi="Times New Roman"/>
              <w:b/>
              <w:bCs/>
              <w:szCs w:val="24"/>
            </w:rPr>
            <w:t>Cuprins</w:t>
          </w:r>
        </w:p>
        <w:p w:rsidR="00BC74AB" w:rsidRPr="00986636" w:rsidRDefault="00D7738C">
          <w:pPr>
            <w:pStyle w:val="TOC2"/>
            <w:rPr>
              <w:rFonts w:asciiTheme="minorHAnsi" w:eastAsiaTheme="minorEastAsia" w:hAnsiTheme="minorHAnsi" w:cstheme="minorBidi"/>
              <w:sz w:val="22"/>
              <w:szCs w:val="22"/>
              <w:lang w:eastAsia="ro-RO"/>
            </w:rPr>
          </w:pPr>
          <w:r w:rsidRPr="00986636">
            <w:rPr>
              <w:rFonts w:ascii="Times New Roman" w:hAnsi="Times New Roman"/>
              <w:bCs/>
              <w:sz w:val="22"/>
              <w:szCs w:val="22"/>
            </w:rPr>
            <w:fldChar w:fldCharType="begin"/>
          </w:r>
          <w:r w:rsidR="000D1F2C" w:rsidRPr="00986636">
            <w:rPr>
              <w:rFonts w:ascii="Times New Roman" w:hAnsi="Times New Roman"/>
              <w:bCs/>
              <w:sz w:val="22"/>
              <w:szCs w:val="22"/>
            </w:rPr>
            <w:instrText xml:space="preserve"> TOC \o "1-3" \h \z \u </w:instrText>
          </w:r>
          <w:r w:rsidRPr="00986636">
            <w:rPr>
              <w:rFonts w:ascii="Times New Roman" w:hAnsi="Times New Roman"/>
              <w:bCs/>
              <w:sz w:val="22"/>
              <w:szCs w:val="22"/>
            </w:rPr>
            <w:fldChar w:fldCharType="separate"/>
          </w:r>
          <w:hyperlink w:anchor="_Toc418062390" w:history="1">
            <w:r w:rsidR="00BC74AB" w:rsidRPr="00986636">
              <w:rPr>
                <w:rStyle w:val="Hyperlink"/>
                <w:rFonts w:ascii="Times New Roman" w:eastAsiaTheme="majorEastAsia" w:hAnsi="Times New Roman"/>
              </w:rPr>
              <w:t>1.1</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Sinteza Rezultatelor Master Planului</w:t>
            </w:r>
            <w:r w:rsidR="00BC74AB" w:rsidRPr="00986636">
              <w:rPr>
                <w:webHidden/>
              </w:rPr>
              <w:tab/>
            </w:r>
            <w:r w:rsidR="00BC74AB" w:rsidRPr="00986636">
              <w:rPr>
                <w:webHidden/>
              </w:rPr>
              <w:fldChar w:fldCharType="begin"/>
            </w:r>
            <w:r w:rsidR="00BC74AB" w:rsidRPr="00986636">
              <w:rPr>
                <w:webHidden/>
              </w:rPr>
              <w:instrText xml:space="preserve"> PAGEREF _Toc418062390 \h </w:instrText>
            </w:r>
            <w:r w:rsidR="00BC74AB" w:rsidRPr="00986636">
              <w:rPr>
                <w:webHidden/>
              </w:rPr>
            </w:r>
            <w:r w:rsidR="00BC74AB" w:rsidRPr="00986636">
              <w:rPr>
                <w:webHidden/>
              </w:rPr>
              <w:fldChar w:fldCharType="separate"/>
            </w:r>
            <w:r w:rsidR="00BC74AB" w:rsidRPr="00986636">
              <w:rPr>
                <w:webHidden/>
              </w:rPr>
              <w:t>3</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391" w:history="1">
            <w:r w:rsidR="00BC74AB" w:rsidRPr="00986636">
              <w:rPr>
                <w:rStyle w:val="Hyperlink"/>
                <w:rFonts w:ascii="Times New Roman" w:eastAsiaTheme="majorEastAsia" w:hAnsi="Times New Roman"/>
              </w:rPr>
              <w:t>1.2</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Gestionarea namolului</w:t>
            </w:r>
            <w:r w:rsidR="00BC74AB" w:rsidRPr="00986636">
              <w:rPr>
                <w:webHidden/>
              </w:rPr>
              <w:tab/>
            </w:r>
            <w:r w:rsidR="00BC74AB" w:rsidRPr="00986636">
              <w:rPr>
                <w:webHidden/>
              </w:rPr>
              <w:fldChar w:fldCharType="begin"/>
            </w:r>
            <w:r w:rsidR="00BC74AB" w:rsidRPr="00986636">
              <w:rPr>
                <w:webHidden/>
              </w:rPr>
              <w:instrText xml:space="preserve"> PAGEREF _Toc418062391 \h </w:instrText>
            </w:r>
            <w:r w:rsidR="00BC74AB" w:rsidRPr="00986636">
              <w:rPr>
                <w:webHidden/>
              </w:rPr>
            </w:r>
            <w:r w:rsidR="00BC74AB" w:rsidRPr="00986636">
              <w:rPr>
                <w:webHidden/>
              </w:rPr>
              <w:fldChar w:fldCharType="separate"/>
            </w:r>
            <w:r w:rsidR="00BC74AB" w:rsidRPr="00986636">
              <w:rPr>
                <w:webHidden/>
              </w:rPr>
              <w:t>6</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392" w:history="1">
            <w:r w:rsidR="00BC74AB" w:rsidRPr="00986636">
              <w:rPr>
                <w:rStyle w:val="Hyperlink"/>
                <w:rFonts w:ascii="Times New Roman" w:eastAsiaTheme="majorEastAsia" w:hAnsi="Times New Roman"/>
              </w:rPr>
              <w:t>1.3</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Sinteza analizei de optiuni</w:t>
            </w:r>
            <w:r w:rsidR="00BC74AB" w:rsidRPr="00986636">
              <w:rPr>
                <w:webHidden/>
              </w:rPr>
              <w:tab/>
            </w:r>
            <w:r w:rsidR="00BC74AB" w:rsidRPr="00986636">
              <w:rPr>
                <w:webHidden/>
              </w:rPr>
              <w:fldChar w:fldCharType="begin"/>
            </w:r>
            <w:r w:rsidR="00BC74AB" w:rsidRPr="00986636">
              <w:rPr>
                <w:webHidden/>
              </w:rPr>
              <w:instrText xml:space="preserve"> PAGEREF _Toc418062392 \h </w:instrText>
            </w:r>
            <w:r w:rsidR="00BC74AB" w:rsidRPr="00986636">
              <w:rPr>
                <w:webHidden/>
              </w:rPr>
            </w:r>
            <w:r w:rsidR="00BC74AB" w:rsidRPr="00986636">
              <w:rPr>
                <w:webHidden/>
              </w:rPr>
              <w:fldChar w:fldCharType="separate"/>
            </w:r>
            <w:r w:rsidR="00BC74AB" w:rsidRPr="00986636">
              <w:rPr>
                <w:webHidden/>
              </w:rPr>
              <w:t>6</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393" w:history="1">
            <w:r w:rsidR="00BC74AB" w:rsidRPr="00986636">
              <w:rPr>
                <w:rStyle w:val="Hyperlink"/>
                <w:rFonts w:ascii="Times New Roman" w:eastAsiaTheme="majorEastAsia" w:hAnsi="Times New Roman"/>
              </w:rPr>
              <w:t>1.4</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Zonele de investitie</w:t>
            </w:r>
            <w:r w:rsidR="00BC74AB" w:rsidRPr="00986636">
              <w:rPr>
                <w:webHidden/>
              </w:rPr>
              <w:tab/>
            </w:r>
            <w:r w:rsidR="00BC74AB" w:rsidRPr="00986636">
              <w:rPr>
                <w:webHidden/>
              </w:rPr>
              <w:fldChar w:fldCharType="begin"/>
            </w:r>
            <w:r w:rsidR="00BC74AB" w:rsidRPr="00986636">
              <w:rPr>
                <w:webHidden/>
              </w:rPr>
              <w:instrText xml:space="preserve"> PAGEREF _Toc418062393 \h </w:instrText>
            </w:r>
            <w:r w:rsidR="00BC74AB" w:rsidRPr="00986636">
              <w:rPr>
                <w:webHidden/>
              </w:rPr>
            </w:r>
            <w:r w:rsidR="00BC74AB" w:rsidRPr="00986636">
              <w:rPr>
                <w:webHidden/>
              </w:rPr>
              <w:fldChar w:fldCharType="separate"/>
            </w:r>
            <w:r w:rsidR="00BC74AB" w:rsidRPr="00986636">
              <w:rPr>
                <w:webHidden/>
              </w:rPr>
              <w:t>7</w:t>
            </w:r>
            <w:r w:rsidR="00BC74AB" w:rsidRPr="00986636">
              <w:rPr>
                <w:webHidden/>
              </w:rPr>
              <w:fldChar w:fldCharType="end"/>
            </w:r>
          </w:hyperlink>
        </w:p>
        <w:p w:rsidR="00BC74AB" w:rsidRPr="00986636" w:rsidRDefault="000E4673">
          <w:pPr>
            <w:pStyle w:val="TOC3"/>
            <w:tabs>
              <w:tab w:val="left" w:pos="1200"/>
              <w:tab w:val="right" w:leader="dot" w:pos="9962"/>
            </w:tabs>
            <w:rPr>
              <w:rFonts w:asciiTheme="minorHAnsi" w:eastAsiaTheme="minorEastAsia" w:hAnsiTheme="minorHAnsi" w:cstheme="minorBidi"/>
              <w:sz w:val="22"/>
              <w:szCs w:val="22"/>
              <w:lang w:eastAsia="ro-RO"/>
            </w:rPr>
          </w:pPr>
          <w:hyperlink w:anchor="_Toc418062394" w:history="1">
            <w:r w:rsidR="00BC74AB" w:rsidRPr="00986636">
              <w:rPr>
                <w:rStyle w:val="Hyperlink"/>
                <w:rFonts w:ascii="Times New Roman" w:eastAsiaTheme="majorEastAsia" w:hAnsi="Times New Roman"/>
              </w:rPr>
              <w:t>1.4.1</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Aglomerarea Arad</w:t>
            </w:r>
            <w:r w:rsidR="00BC74AB" w:rsidRPr="00986636">
              <w:rPr>
                <w:webHidden/>
              </w:rPr>
              <w:tab/>
            </w:r>
            <w:r w:rsidR="00BC74AB" w:rsidRPr="00986636">
              <w:rPr>
                <w:webHidden/>
              </w:rPr>
              <w:fldChar w:fldCharType="begin"/>
            </w:r>
            <w:r w:rsidR="00BC74AB" w:rsidRPr="00986636">
              <w:rPr>
                <w:webHidden/>
              </w:rPr>
              <w:instrText xml:space="preserve"> PAGEREF _Toc418062394 \h </w:instrText>
            </w:r>
            <w:r w:rsidR="00BC74AB" w:rsidRPr="00986636">
              <w:rPr>
                <w:webHidden/>
              </w:rPr>
            </w:r>
            <w:r w:rsidR="00BC74AB" w:rsidRPr="00986636">
              <w:rPr>
                <w:webHidden/>
              </w:rPr>
              <w:fldChar w:fldCharType="separate"/>
            </w:r>
            <w:r w:rsidR="00BC74AB" w:rsidRPr="00986636">
              <w:rPr>
                <w:webHidden/>
              </w:rPr>
              <w:t>7</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395" w:history="1">
            <w:r w:rsidR="00BC74AB" w:rsidRPr="00986636">
              <w:rPr>
                <w:rStyle w:val="Hyperlink"/>
                <w:rFonts w:ascii="Times New Roman" w:eastAsiaTheme="majorEastAsia" w:hAnsi="Times New Roman"/>
              </w:rPr>
              <w:t>1.4.1.1</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alimentare cu apa</w:t>
            </w:r>
            <w:r w:rsidR="00BC74AB" w:rsidRPr="00986636">
              <w:rPr>
                <w:webHidden/>
              </w:rPr>
              <w:tab/>
            </w:r>
            <w:r w:rsidR="00BC74AB" w:rsidRPr="00986636">
              <w:rPr>
                <w:webHidden/>
              </w:rPr>
              <w:fldChar w:fldCharType="begin"/>
            </w:r>
            <w:r w:rsidR="00BC74AB" w:rsidRPr="00986636">
              <w:rPr>
                <w:webHidden/>
              </w:rPr>
              <w:instrText xml:space="preserve"> PAGEREF _Toc418062395 \h </w:instrText>
            </w:r>
            <w:r w:rsidR="00BC74AB" w:rsidRPr="00986636">
              <w:rPr>
                <w:webHidden/>
              </w:rPr>
            </w:r>
            <w:r w:rsidR="00BC74AB" w:rsidRPr="00986636">
              <w:rPr>
                <w:webHidden/>
              </w:rPr>
              <w:fldChar w:fldCharType="separate"/>
            </w:r>
            <w:r w:rsidR="00BC74AB" w:rsidRPr="00986636">
              <w:rPr>
                <w:webHidden/>
              </w:rPr>
              <w:t>7</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396" w:history="1">
            <w:r w:rsidR="00BC74AB" w:rsidRPr="00986636">
              <w:rPr>
                <w:rStyle w:val="Hyperlink"/>
                <w:rFonts w:ascii="Times New Roman" w:eastAsiaTheme="majorEastAsia" w:hAnsi="Times New Roman"/>
              </w:rPr>
              <w:t>1.4.1.2</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canalizare</w:t>
            </w:r>
            <w:r w:rsidR="00BC74AB" w:rsidRPr="00986636">
              <w:rPr>
                <w:webHidden/>
              </w:rPr>
              <w:tab/>
            </w:r>
            <w:r w:rsidR="00BC74AB" w:rsidRPr="00986636">
              <w:rPr>
                <w:webHidden/>
              </w:rPr>
              <w:fldChar w:fldCharType="begin"/>
            </w:r>
            <w:r w:rsidR="00BC74AB" w:rsidRPr="00986636">
              <w:rPr>
                <w:webHidden/>
              </w:rPr>
              <w:instrText xml:space="preserve"> PAGEREF _Toc418062396 \h </w:instrText>
            </w:r>
            <w:r w:rsidR="00BC74AB" w:rsidRPr="00986636">
              <w:rPr>
                <w:webHidden/>
              </w:rPr>
            </w:r>
            <w:r w:rsidR="00BC74AB" w:rsidRPr="00986636">
              <w:rPr>
                <w:webHidden/>
              </w:rPr>
              <w:fldChar w:fldCharType="separate"/>
            </w:r>
            <w:r w:rsidR="00BC74AB" w:rsidRPr="00986636">
              <w:rPr>
                <w:webHidden/>
              </w:rPr>
              <w:t>7</w:t>
            </w:r>
            <w:r w:rsidR="00BC74AB" w:rsidRPr="00986636">
              <w:rPr>
                <w:webHidden/>
              </w:rPr>
              <w:fldChar w:fldCharType="end"/>
            </w:r>
          </w:hyperlink>
        </w:p>
        <w:p w:rsidR="00BC74AB" w:rsidRPr="00986636" w:rsidRDefault="000E4673">
          <w:pPr>
            <w:pStyle w:val="TOC3"/>
            <w:tabs>
              <w:tab w:val="left" w:pos="1200"/>
              <w:tab w:val="right" w:leader="dot" w:pos="9962"/>
            </w:tabs>
            <w:rPr>
              <w:rFonts w:asciiTheme="minorHAnsi" w:eastAsiaTheme="minorEastAsia" w:hAnsiTheme="minorHAnsi" w:cstheme="minorBidi"/>
              <w:sz w:val="22"/>
              <w:szCs w:val="22"/>
              <w:lang w:eastAsia="ro-RO"/>
            </w:rPr>
          </w:pPr>
          <w:hyperlink w:anchor="_Toc418062397" w:history="1">
            <w:r w:rsidR="00BC74AB" w:rsidRPr="00986636">
              <w:rPr>
                <w:rStyle w:val="Hyperlink"/>
                <w:rFonts w:ascii="Times New Roman" w:eastAsiaTheme="majorEastAsia" w:hAnsi="Times New Roman"/>
              </w:rPr>
              <w:t>1.4.2</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Aglomerarea Varsand</w:t>
            </w:r>
            <w:r w:rsidR="00BC74AB" w:rsidRPr="00986636">
              <w:rPr>
                <w:webHidden/>
              </w:rPr>
              <w:tab/>
            </w:r>
            <w:r w:rsidR="00BC74AB" w:rsidRPr="00986636">
              <w:rPr>
                <w:webHidden/>
              </w:rPr>
              <w:fldChar w:fldCharType="begin"/>
            </w:r>
            <w:r w:rsidR="00BC74AB" w:rsidRPr="00986636">
              <w:rPr>
                <w:webHidden/>
              </w:rPr>
              <w:instrText xml:space="preserve"> PAGEREF _Toc418062397 \h </w:instrText>
            </w:r>
            <w:r w:rsidR="00BC74AB" w:rsidRPr="00986636">
              <w:rPr>
                <w:webHidden/>
              </w:rPr>
            </w:r>
            <w:r w:rsidR="00BC74AB" w:rsidRPr="00986636">
              <w:rPr>
                <w:webHidden/>
              </w:rPr>
              <w:fldChar w:fldCharType="separate"/>
            </w:r>
            <w:r w:rsidR="00BC74AB" w:rsidRPr="00986636">
              <w:rPr>
                <w:webHidden/>
              </w:rPr>
              <w:t>8</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398" w:history="1">
            <w:r w:rsidR="00BC74AB" w:rsidRPr="00986636">
              <w:rPr>
                <w:rStyle w:val="Hyperlink"/>
                <w:rFonts w:ascii="Times New Roman" w:eastAsiaTheme="majorEastAsia" w:hAnsi="Times New Roman"/>
              </w:rPr>
              <w:t>1.4.2.1</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alimentare cu apa</w:t>
            </w:r>
            <w:r w:rsidR="00BC74AB" w:rsidRPr="00986636">
              <w:rPr>
                <w:webHidden/>
              </w:rPr>
              <w:tab/>
            </w:r>
            <w:r w:rsidR="00BC74AB" w:rsidRPr="00986636">
              <w:rPr>
                <w:webHidden/>
              </w:rPr>
              <w:fldChar w:fldCharType="begin"/>
            </w:r>
            <w:r w:rsidR="00BC74AB" w:rsidRPr="00986636">
              <w:rPr>
                <w:webHidden/>
              </w:rPr>
              <w:instrText xml:space="preserve"> PAGEREF _Toc418062398 \h </w:instrText>
            </w:r>
            <w:r w:rsidR="00BC74AB" w:rsidRPr="00986636">
              <w:rPr>
                <w:webHidden/>
              </w:rPr>
            </w:r>
            <w:r w:rsidR="00BC74AB" w:rsidRPr="00986636">
              <w:rPr>
                <w:webHidden/>
              </w:rPr>
              <w:fldChar w:fldCharType="separate"/>
            </w:r>
            <w:r w:rsidR="00BC74AB" w:rsidRPr="00986636">
              <w:rPr>
                <w:webHidden/>
              </w:rPr>
              <w:t>8</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399" w:history="1">
            <w:r w:rsidR="00BC74AB" w:rsidRPr="00986636">
              <w:rPr>
                <w:rStyle w:val="Hyperlink"/>
                <w:rFonts w:ascii="Times New Roman" w:eastAsiaTheme="majorEastAsia" w:hAnsi="Times New Roman"/>
              </w:rPr>
              <w:t>1.4.2.2</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canalizare</w:t>
            </w:r>
            <w:r w:rsidR="00BC74AB" w:rsidRPr="00986636">
              <w:rPr>
                <w:webHidden/>
              </w:rPr>
              <w:tab/>
            </w:r>
            <w:r w:rsidR="00BC74AB" w:rsidRPr="00986636">
              <w:rPr>
                <w:webHidden/>
              </w:rPr>
              <w:fldChar w:fldCharType="begin"/>
            </w:r>
            <w:r w:rsidR="00BC74AB" w:rsidRPr="00986636">
              <w:rPr>
                <w:webHidden/>
              </w:rPr>
              <w:instrText xml:space="preserve"> PAGEREF _Toc418062399 \h </w:instrText>
            </w:r>
            <w:r w:rsidR="00BC74AB" w:rsidRPr="00986636">
              <w:rPr>
                <w:webHidden/>
              </w:rPr>
            </w:r>
            <w:r w:rsidR="00BC74AB" w:rsidRPr="00986636">
              <w:rPr>
                <w:webHidden/>
              </w:rPr>
              <w:fldChar w:fldCharType="separate"/>
            </w:r>
            <w:r w:rsidR="00BC74AB" w:rsidRPr="00986636">
              <w:rPr>
                <w:webHidden/>
              </w:rPr>
              <w:t>8</w:t>
            </w:r>
            <w:r w:rsidR="00BC74AB" w:rsidRPr="00986636">
              <w:rPr>
                <w:webHidden/>
              </w:rPr>
              <w:fldChar w:fldCharType="end"/>
            </w:r>
          </w:hyperlink>
        </w:p>
        <w:p w:rsidR="00BC74AB" w:rsidRPr="00986636" w:rsidRDefault="000E4673">
          <w:pPr>
            <w:pStyle w:val="TOC3"/>
            <w:tabs>
              <w:tab w:val="left" w:pos="1200"/>
              <w:tab w:val="right" w:leader="dot" w:pos="9962"/>
            </w:tabs>
            <w:rPr>
              <w:rFonts w:asciiTheme="minorHAnsi" w:eastAsiaTheme="minorEastAsia" w:hAnsiTheme="minorHAnsi" w:cstheme="minorBidi"/>
              <w:sz w:val="22"/>
              <w:szCs w:val="22"/>
              <w:lang w:eastAsia="ro-RO"/>
            </w:rPr>
          </w:pPr>
          <w:hyperlink w:anchor="_Toc418062400" w:history="1">
            <w:r w:rsidR="00BC74AB" w:rsidRPr="00986636">
              <w:rPr>
                <w:rStyle w:val="Hyperlink"/>
                <w:rFonts w:ascii="Times New Roman" w:eastAsiaTheme="majorEastAsia" w:hAnsi="Times New Roman"/>
              </w:rPr>
              <w:t>1.4.3</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Aglomerarea Cermei</w:t>
            </w:r>
            <w:r w:rsidR="00BC74AB" w:rsidRPr="00986636">
              <w:rPr>
                <w:webHidden/>
              </w:rPr>
              <w:tab/>
            </w:r>
            <w:r w:rsidR="00BC74AB" w:rsidRPr="00986636">
              <w:rPr>
                <w:webHidden/>
              </w:rPr>
              <w:fldChar w:fldCharType="begin"/>
            </w:r>
            <w:r w:rsidR="00BC74AB" w:rsidRPr="00986636">
              <w:rPr>
                <w:webHidden/>
              </w:rPr>
              <w:instrText xml:space="preserve"> PAGEREF _Toc418062400 \h </w:instrText>
            </w:r>
            <w:r w:rsidR="00BC74AB" w:rsidRPr="00986636">
              <w:rPr>
                <w:webHidden/>
              </w:rPr>
            </w:r>
            <w:r w:rsidR="00BC74AB" w:rsidRPr="00986636">
              <w:rPr>
                <w:webHidden/>
              </w:rPr>
              <w:fldChar w:fldCharType="separate"/>
            </w:r>
            <w:r w:rsidR="00BC74AB" w:rsidRPr="00986636">
              <w:rPr>
                <w:webHidden/>
              </w:rPr>
              <w:t>8</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401" w:history="1">
            <w:r w:rsidR="00BC74AB" w:rsidRPr="00986636">
              <w:rPr>
                <w:rStyle w:val="Hyperlink"/>
                <w:rFonts w:ascii="Times New Roman" w:eastAsiaTheme="majorEastAsia" w:hAnsi="Times New Roman"/>
              </w:rPr>
              <w:t>1.4.3.1</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alimentare cu apa</w:t>
            </w:r>
            <w:r w:rsidR="00BC74AB" w:rsidRPr="00986636">
              <w:rPr>
                <w:webHidden/>
              </w:rPr>
              <w:tab/>
            </w:r>
            <w:r w:rsidR="00BC74AB" w:rsidRPr="00986636">
              <w:rPr>
                <w:webHidden/>
              </w:rPr>
              <w:fldChar w:fldCharType="begin"/>
            </w:r>
            <w:r w:rsidR="00BC74AB" w:rsidRPr="00986636">
              <w:rPr>
                <w:webHidden/>
              </w:rPr>
              <w:instrText xml:space="preserve"> PAGEREF _Toc418062401 \h </w:instrText>
            </w:r>
            <w:r w:rsidR="00BC74AB" w:rsidRPr="00986636">
              <w:rPr>
                <w:webHidden/>
              </w:rPr>
            </w:r>
            <w:r w:rsidR="00BC74AB" w:rsidRPr="00986636">
              <w:rPr>
                <w:webHidden/>
              </w:rPr>
              <w:fldChar w:fldCharType="separate"/>
            </w:r>
            <w:r w:rsidR="00BC74AB" w:rsidRPr="00986636">
              <w:rPr>
                <w:webHidden/>
              </w:rPr>
              <w:t>8</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402" w:history="1">
            <w:r w:rsidR="00BC74AB" w:rsidRPr="00986636">
              <w:rPr>
                <w:rStyle w:val="Hyperlink"/>
                <w:rFonts w:ascii="Times New Roman" w:eastAsiaTheme="majorEastAsia" w:hAnsi="Times New Roman"/>
              </w:rPr>
              <w:t>1.4.3.2</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canalizare</w:t>
            </w:r>
            <w:r w:rsidR="00BC74AB" w:rsidRPr="00986636">
              <w:rPr>
                <w:webHidden/>
              </w:rPr>
              <w:tab/>
            </w:r>
            <w:r w:rsidR="00BC74AB" w:rsidRPr="00986636">
              <w:rPr>
                <w:webHidden/>
              </w:rPr>
              <w:fldChar w:fldCharType="begin"/>
            </w:r>
            <w:r w:rsidR="00BC74AB" w:rsidRPr="00986636">
              <w:rPr>
                <w:webHidden/>
              </w:rPr>
              <w:instrText xml:space="preserve"> PAGEREF _Toc418062402 \h </w:instrText>
            </w:r>
            <w:r w:rsidR="00BC74AB" w:rsidRPr="00986636">
              <w:rPr>
                <w:webHidden/>
              </w:rPr>
            </w:r>
            <w:r w:rsidR="00BC74AB" w:rsidRPr="00986636">
              <w:rPr>
                <w:webHidden/>
              </w:rPr>
              <w:fldChar w:fldCharType="separate"/>
            </w:r>
            <w:r w:rsidR="00BC74AB" w:rsidRPr="00986636">
              <w:rPr>
                <w:webHidden/>
              </w:rPr>
              <w:t>9</w:t>
            </w:r>
            <w:r w:rsidR="00BC74AB" w:rsidRPr="00986636">
              <w:rPr>
                <w:webHidden/>
              </w:rPr>
              <w:fldChar w:fldCharType="end"/>
            </w:r>
          </w:hyperlink>
        </w:p>
        <w:p w:rsidR="00BC74AB" w:rsidRPr="00986636" w:rsidRDefault="000E4673">
          <w:pPr>
            <w:pStyle w:val="TOC3"/>
            <w:tabs>
              <w:tab w:val="left" w:pos="1200"/>
              <w:tab w:val="right" w:leader="dot" w:pos="9962"/>
            </w:tabs>
            <w:rPr>
              <w:rFonts w:asciiTheme="minorHAnsi" w:eastAsiaTheme="minorEastAsia" w:hAnsiTheme="minorHAnsi" w:cstheme="minorBidi"/>
              <w:sz w:val="22"/>
              <w:szCs w:val="22"/>
              <w:lang w:eastAsia="ro-RO"/>
            </w:rPr>
          </w:pPr>
          <w:hyperlink w:anchor="_Toc418062403" w:history="1">
            <w:r w:rsidR="00BC74AB" w:rsidRPr="00986636">
              <w:rPr>
                <w:rStyle w:val="Hyperlink"/>
                <w:rFonts w:ascii="Times New Roman" w:eastAsiaTheme="majorEastAsia" w:hAnsi="Times New Roman"/>
              </w:rPr>
              <w:t>1.4.4</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Aglomerarea Sepreus</w:t>
            </w:r>
            <w:r w:rsidR="00BC74AB" w:rsidRPr="00986636">
              <w:rPr>
                <w:webHidden/>
              </w:rPr>
              <w:tab/>
            </w:r>
            <w:r w:rsidR="00BC74AB" w:rsidRPr="00986636">
              <w:rPr>
                <w:webHidden/>
              </w:rPr>
              <w:fldChar w:fldCharType="begin"/>
            </w:r>
            <w:r w:rsidR="00BC74AB" w:rsidRPr="00986636">
              <w:rPr>
                <w:webHidden/>
              </w:rPr>
              <w:instrText xml:space="preserve"> PAGEREF _Toc418062403 \h </w:instrText>
            </w:r>
            <w:r w:rsidR="00BC74AB" w:rsidRPr="00986636">
              <w:rPr>
                <w:webHidden/>
              </w:rPr>
            </w:r>
            <w:r w:rsidR="00BC74AB" w:rsidRPr="00986636">
              <w:rPr>
                <w:webHidden/>
              </w:rPr>
              <w:fldChar w:fldCharType="separate"/>
            </w:r>
            <w:r w:rsidR="00BC74AB" w:rsidRPr="00986636">
              <w:rPr>
                <w:webHidden/>
              </w:rPr>
              <w:t>9</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404" w:history="1">
            <w:r w:rsidR="00BC74AB" w:rsidRPr="00986636">
              <w:rPr>
                <w:rStyle w:val="Hyperlink"/>
                <w:rFonts w:ascii="Times New Roman" w:eastAsiaTheme="majorEastAsia" w:hAnsi="Times New Roman"/>
              </w:rPr>
              <w:t>1.4.4.1</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alimentare cu apa</w:t>
            </w:r>
            <w:r w:rsidR="00BC74AB" w:rsidRPr="00986636">
              <w:rPr>
                <w:webHidden/>
              </w:rPr>
              <w:tab/>
            </w:r>
            <w:r w:rsidR="00BC74AB" w:rsidRPr="00986636">
              <w:rPr>
                <w:webHidden/>
              </w:rPr>
              <w:fldChar w:fldCharType="begin"/>
            </w:r>
            <w:r w:rsidR="00BC74AB" w:rsidRPr="00986636">
              <w:rPr>
                <w:webHidden/>
              </w:rPr>
              <w:instrText xml:space="preserve"> PAGEREF _Toc418062404 \h </w:instrText>
            </w:r>
            <w:r w:rsidR="00BC74AB" w:rsidRPr="00986636">
              <w:rPr>
                <w:webHidden/>
              </w:rPr>
            </w:r>
            <w:r w:rsidR="00BC74AB" w:rsidRPr="00986636">
              <w:rPr>
                <w:webHidden/>
              </w:rPr>
              <w:fldChar w:fldCharType="separate"/>
            </w:r>
            <w:r w:rsidR="00BC74AB" w:rsidRPr="00986636">
              <w:rPr>
                <w:webHidden/>
              </w:rPr>
              <w:t>9</w:t>
            </w:r>
            <w:r w:rsidR="00BC74AB" w:rsidRPr="00986636">
              <w:rPr>
                <w:webHidden/>
              </w:rPr>
              <w:fldChar w:fldCharType="end"/>
            </w:r>
          </w:hyperlink>
        </w:p>
        <w:p w:rsidR="00BC74AB" w:rsidRPr="00986636" w:rsidRDefault="000E4673">
          <w:pPr>
            <w:pStyle w:val="TOC3"/>
            <w:tabs>
              <w:tab w:val="left" w:pos="1540"/>
              <w:tab w:val="right" w:leader="dot" w:pos="9962"/>
            </w:tabs>
            <w:rPr>
              <w:rFonts w:asciiTheme="minorHAnsi" w:eastAsiaTheme="minorEastAsia" w:hAnsiTheme="minorHAnsi" w:cstheme="minorBidi"/>
              <w:sz w:val="22"/>
              <w:szCs w:val="22"/>
              <w:lang w:eastAsia="ro-RO"/>
            </w:rPr>
          </w:pPr>
          <w:hyperlink w:anchor="_Toc418062405" w:history="1">
            <w:r w:rsidR="00BC74AB" w:rsidRPr="00986636">
              <w:rPr>
                <w:rStyle w:val="Hyperlink"/>
                <w:rFonts w:ascii="Times New Roman" w:eastAsiaTheme="majorEastAsia" w:hAnsi="Times New Roman"/>
              </w:rPr>
              <w:t>1.4.4.2</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Sistem canalizare</w:t>
            </w:r>
            <w:r w:rsidR="00BC74AB" w:rsidRPr="00986636">
              <w:rPr>
                <w:webHidden/>
              </w:rPr>
              <w:tab/>
            </w:r>
            <w:r w:rsidR="00BC74AB" w:rsidRPr="00986636">
              <w:rPr>
                <w:webHidden/>
              </w:rPr>
              <w:fldChar w:fldCharType="begin"/>
            </w:r>
            <w:r w:rsidR="00BC74AB" w:rsidRPr="00986636">
              <w:rPr>
                <w:webHidden/>
              </w:rPr>
              <w:instrText xml:space="preserve"> PAGEREF _Toc418062405 \h </w:instrText>
            </w:r>
            <w:r w:rsidR="00BC74AB" w:rsidRPr="00986636">
              <w:rPr>
                <w:webHidden/>
              </w:rPr>
            </w:r>
            <w:r w:rsidR="00BC74AB" w:rsidRPr="00986636">
              <w:rPr>
                <w:webHidden/>
              </w:rPr>
              <w:fldChar w:fldCharType="separate"/>
            </w:r>
            <w:r w:rsidR="00BC74AB" w:rsidRPr="00986636">
              <w:rPr>
                <w:webHidden/>
              </w:rPr>
              <w:t>9</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406" w:history="1">
            <w:r w:rsidR="00BC74AB" w:rsidRPr="00986636">
              <w:rPr>
                <w:rStyle w:val="Hyperlink"/>
                <w:rFonts w:ascii="Times New Roman" w:eastAsiaTheme="majorEastAsia" w:hAnsi="Times New Roman"/>
              </w:rPr>
              <w:t>1.5</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Rezultatele analizei cost-beneficiu</w:t>
            </w:r>
            <w:r w:rsidR="00BC74AB" w:rsidRPr="00986636">
              <w:rPr>
                <w:webHidden/>
              </w:rPr>
              <w:tab/>
            </w:r>
            <w:r w:rsidR="00BC74AB" w:rsidRPr="00986636">
              <w:rPr>
                <w:webHidden/>
              </w:rPr>
              <w:fldChar w:fldCharType="begin"/>
            </w:r>
            <w:r w:rsidR="00BC74AB" w:rsidRPr="00986636">
              <w:rPr>
                <w:webHidden/>
              </w:rPr>
              <w:instrText xml:space="preserve"> PAGEREF _Toc418062406 \h </w:instrText>
            </w:r>
            <w:r w:rsidR="00BC74AB" w:rsidRPr="00986636">
              <w:rPr>
                <w:webHidden/>
              </w:rPr>
            </w:r>
            <w:r w:rsidR="00BC74AB" w:rsidRPr="00986636">
              <w:rPr>
                <w:webHidden/>
              </w:rPr>
              <w:fldChar w:fldCharType="separate"/>
            </w:r>
            <w:r w:rsidR="00BC74AB" w:rsidRPr="00986636">
              <w:rPr>
                <w:webHidden/>
              </w:rPr>
              <w:t>9</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407" w:history="1">
            <w:r w:rsidR="00BC74AB" w:rsidRPr="00986636">
              <w:rPr>
                <w:rStyle w:val="Hyperlink"/>
                <w:rFonts w:ascii="Times New Roman" w:eastAsiaTheme="majorEastAsia" w:hAnsi="Times New Roman"/>
              </w:rPr>
              <w:t>1.6</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Rezultatele analizei institutionale</w:t>
            </w:r>
            <w:r w:rsidR="00BC74AB" w:rsidRPr="00986636">
              <w:rPr>
                <w:webHidden/>
              </w:rPr>
              <w:tab/>
            </w:r>
            <w:r w:rsidR="00BC74AB" w:rsidRPr="00986636">
              <w:rPr>
                <w:webHidden/>
              </w:rPr>
              <w:fldChar w:fldCharType="begin"/>
            </w:r>
            <w:r w:rsidR="00BC74AB" w:rsidRPr="00986636">
              <w:rPr>
                <w:webHidden/>
              </w:rPr>
              <w:instrText xml:space="preserve"> PAGEREF _Toc418062407 \h </w:instrText>
            </w:r>
            <w:r w:rsidR="00BC74AB" w:rsidRPr="00986636">
              <w:rPr>
                <w:webHidden/>
              </w:rPr>
            </w:r>
            <w:r w:rsidR="00BC74AB" w:rsidRPr="00986636">
              <w:rPr>
                <w:webHidden/>
              </w:rPr>
              <w:fldChar w:fldCharType="separate"/>
            </w:r>
            <w:r w:rsidR="00BC74AB" w:rsidRPr="00986636">
              <w:rPr>
                <w:webHidden/>
              </w:rPr>
              <w:t>11</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408" w:history="1">
            <w:r w:rsidR="00BC74AB" w:rsidRPr="00986636">
              <w:rPr>
                <w:rStyle w:val="Hyperlink"/>
                <w:rFonts w:ascii="Times New Roman" w:eastAsiaTheme="majorEastAsia" w:hAnsi="Times New Roman"/>
              </w:rPr>
              <w:t>1.7</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Sinteza cu privire la Strategia de Achizitii si Planul de Implementare</w:t>
            </w:r>
            <w:r w:rsidR="00BC74AB" w:rsidRPr="00986636">
              <w:rPr>
                <w:webHidden/>
              </w:rPr>
              <w:tab/>
            </w:r>
            <w:r w:rsidR="00BC74AB" w:rsidRPr="00986636">
              <w:rPr>
                <w:webHidden/>
              </w:rPr>
              <w:fldChar w:fldCharType="begin"/>
            </w:r>
            <w:r w:rsidR="00BC74AB" w:rsidRPr="00986636">
              <w:rPr>
                <w:webHidden/>
              </w:rPr>
              <w:instrText xml:space="preserve"> PAGEREF _Toc418062408 \h </w:instrText>
            </w:r>
            <w:r w:rsidR="00BC74AB" w:rsidRPr="00986636">
              <w:rPr>
                <w:webHidden/>
              </w:rPr>
            </w:r>
            <w:r w:rsidR="00BC74AB" w:rsidRPr="00986636">
              <w:rPr>
                <w:webHidden/>
              </w:rPr>
              <w:fldChar w:fldCharType="separate"/>
            </w:r>
            <w:r w:rsidR="00BC74AB" w:rsidRPr="00986636">
              <w:rPr>
                <w:webHidden/>
              </w:rPr>
              <w:t>13</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409" w:history="1">
            <w:r w:rsidR="00BC74AB" w:rsidRPr="00986636">
              <w:rPr>
                <w:rStyle w:val="Hyperlink"/>
                <w:rFonts w:ascii="Times New Roman" w:eastAsiaTheme="majorEastAsia" w:hAnsi="Times New Roman"/>
              </w:rPr>
              <w:t>1.8</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Sinteza cu privire la costurile de investitii</w:t>
            </w:r>
            <w:r w:rsidR="00BC74AB" w:rsidRPr="00986636">
              <w:rPr>
                <w:webHidden/>
              </w:rPr>
              <w:tab/>
            </w:r>
            <w:r w:rsidR="00BC74AB" w:rsidRPr="00986636">
              <w:rPr>
                <w:webHidden/>
              </w:rPr>
              <w:fldChar w:fldCharType="begin"/>
            </w:r>
            <w:r w:rsidR="00BC74AB" w:rsidRPr="00986636">
              <w:rPr>
                <w:webHidden/>
              </w:rPr>
              <w:instrText xml:space="preserve"> PAGEREF _Toc418062409 \h </w:instrText>
            </w:r>
            <w:r w:rsidR="00BC74AB" w:rsidRPr="00986636">
              <w:rPr>
                <w:webHidden/>
              </w:rPr>
            </w:r>
            <w:r w:rsidR="00BC74AB" w:rsidRPr="00986636">
              <w:rPr>
                <w:webHidden/>
              </w:rPr>
              <w:fldChar w:fldCharType="separate"/>
            </w:r>
            <w:r w:rsidR="00BC74AB" w:rsidRPr="00986636">
              <w:rPr>
                <w:webHidden/>
              </w:rPr>
              <w:t>14</w:t>
            </w:r>
            <w:r w:rsidR="00BC74AB" w:rsidRPr="00986636">
              <w:rPr>
                <w:webHidden/>
              </w:rPr>
              <w:fldChar w:fldCharType="end"/>
            </w:r>
          </w:hyperlink>
        </w:p>
        <w:p w:rsidR="00BC74AB" w:rsidRPr="00986636" w:rsidRDefault="000E4673">
          <w:pPr>
            <w:pStyle w:val="TOC2"/>
            <w:rPr>
              <w:rFonts w:asciiTheme="minorHAnsi" w:eastAsiaTheme="minorEastAsia" w:hAnsiTheme="minorHAnsi" w:cstheme="minorBidi"/>
              <w:sz w:val="22"/>
              <w:szCs w:val="22"/>
              <w:lang w:eastAsia="ro-RO"/>
            </w:rPr>
          </w:pPr>
          <w:hyperlink w:anchor="_Toc418062410" w:history="1">
            <w:r w:rsidR="00BC74AB" w:rsidRPr="00986636">
              <w:rPr>
                <w:rStyle w:val="Hyperlink"/>
                <w:rFonts w:ascii="Times New Roman" w:eastAsiaTheme="majorEastAsia" w:hAnsi="Times New Roman"/>
              </w:rPr>
              <w:t>1.9</w:t>
            </w:r>
            <w:r w:rsidR="00BC74AB" w:rsidRPr="00986636">
              <w:rPr>
                <w:rFonts w:asciiTheme="minorHAnsi" w:eastAsiaTheme="minorEastAsia" w:hAnsiTheme="minorHAnsi" w:cstheme="minorBidi"/>
                <w:sz w:val="22"/>
                <w:szCs w:val="22"/>
                <w:lang w:eastAsia="ro-RO"/>
              </w:rPr>
              <w:tab/>
            </w:r>
            <w:r w:rsidR="00BC74AB" w:rsidRPr="00986636">
              <w:rPr>
                <w:rStyle w:val="Hyperlink"/>
                <w:rFonts w:ascii="Times New Roman" w:eastAsiaTheme="majorEastAsia" w:hAnsi="Times New Roman"/>
              </w:rPr>
              <w:t>Sinteza cu privire la indicatorii fizici</w:t>
            </w:r>
            <w:r w:rsidR="00BC74AB" w:rsidRPr="00986636">
              <w:rPr>
                <w:webHidden/>
              </w:rPr>
              <w:tab/>
            </w:r>
            <w:r w:rsidR="00BC74AB" w:rsidRPr="00986636">
              <w:rPr>
                <w:webHidden/>
              </w:rPr>
              <w:fldChar w:fldCharType="begin"/>
            </w:r>
            <w:r w:rsidR="00BC74AB" w:rsidRPr="00986636">
              <w:rPr>
                <w:webHidden/>
              </w:rPr>
              <w:instrText xml:space="preserve"> PAGEREF _Toc418062410 \h </w:instrText>
            </w:r>
            <w:r w:rsidR="00BC74AB" w:rsidRPr="00986636">
              <w:rPr>
                <w:webHidden/>
              </w:rPr>
            </w:r>
            <w:r w:rsidR="00BC74AB" w:rsidRPr="00986636">
              <w:rPr>
                <w:webHidden/>
              </w:rPr>
              <w:fldChar w:fldCharType="separate"/>
            </w:r>
            <w:r w:rsidR="00BC74AB" w:rsidRPr="00986636">
              <w:rPr>
                <w:webHidden/>
              </w:rPr>
              <w:t>14</w:t>
            </w:r>
            <w:r w:rsidR="00BC74AB" w:rsidRPr="00986636">
              <w:rPr>
                <w:webHidden/>
              </w:rPr>
              <w:fldChar w:fldCharType="end"/>
            </w:r>
          </w:hyperlink>
        </w:p>
        <w:p w:rsidR="000D1F2C" w:rsidRPr="00986636" w:rsidRDefault="00D7738C" w:rsidP="00785873">
          <w:pPr>
            <w:tabs>
              <w:tab w:val="right" w:leader="dot" w:pos="9900"/>
            </w:tabs>
            <w:spacing w:before="0" w:after="120"/>
            <w:rPr>
              <w:rFonts w:ascii="Times New Roman" w:hAnsi="Times New Roman"/>
              <w:bCs/>
              <w:szCs w:val="24"/>
            </w:rPr>
          </w:pPr>
          <w:r w:rsidRPr="00986636">
            <w:rPr>
              <w:rFonts w:ascii="Times New Roman" w:hAnsi="Times New Roman"/>
              <w:bCs/>
              <w:sz w:val="22"/>
              <w:szCs w:val="22"/>
            </w:rPr>
            <w:fldChar w:fldCharType="end"/>
          </w:r>
        </w:p>
      </w:sdtContent>
    </w:sdt>
    <w:p w:rsidR="000D1F2C" w:rsidRPr="00986636" w:rsidRDefault="000D1F2C" w:rsidP="000D1F2C">
      <w:pPr>
        <w:tabs>
          <w:tab w:val="left" w:pos="2805"/>
        </w:tabs>
        <w:rPr>
          <w:rFonts w:ascii="Times New Roman" w:hAnsi="Times New Roman"/>
          <w:szCs w:val="24"/>
        </w:rPr>
      </w:pPr>
    </w:p>
    <w:p w:rsidR="00365CE1" w:rsidRPr="00986636" w:rsidRDefault="00365CE1" w:rsidP="000D1F2C">
      <w:pPr>
        <w:tabs>
          <w:tab w:val="left" w:pos="2805"/>
        </w:tabs>
        <w:rPr>
          <w:rFonts w:ascii="Times New Roman" w:hAnsi="Times New Roman"/>
          <w:szCs w:val="24"/>
        </w:rPr>
      </w:pPr>
    </w:p>
    <w:p w:rsidR="00365CE1" w:rsidRPr="00986636" w:rsidRDefault="00365CE1" w:rsidP="000D1F2C">
      <w:pPr>
        <w:tabs>
          <w:tab w:val="left" w:pos="2805"/>
        </w:tabs>
        <w:rPr>
          <w:rFonts w:ascii="Times New Roman" w:hAnsi="Times New Roman"/>
          <w:szCs w:val="24"/>
        </w:rPr>
      </w:pPr>
    </w:p>
    <w:p w:rsidR="007C2DE8" w:rsidRPr="00986636" w:rsidRDefault="007C2DE8" w:rsidP="000D1F2C">
      <w:pPr>
        <w:tabs>
          <w:tab w:val="left" w:pos="2805"/>
        </w:tabs>
        <w:rPr>
          <w:rFonts w:ascii="Times New Roman" w:hAnsi="Times New Roman"/>
          <w:szCs w:val="24"/>
        </w:rPr>
      </w:pPr>
    </w:p>
    <w:p w:rsidR="007C2DE8" w:rsidRPr="00986636" w:rsidRDefault="007C2DE8" w:rsidP="000D1F2C">
      <w:pPr>
        <w:tabs>
          <w:tab w:val="left" w:pos="2805"/>
        </w:tabs>
        <w:rPr>
          <w:rFonts w:ascii="Times New Roman" w:hAnsi="Times New Roman"/>
          <w:szCs w:val="24"/>
        </w:rPr>
      </w:pPr>
    </w:p>
    <w:p w:rsidR="007C2DE8" w:rsidRPr="00986636" w:rsidRDefault="007C2DE8" w:rsidP="000D1F2C">
      <w:pPr>
        <w:tabs>
          <w:tab w:val="left" w:pos="2805"/>
        </w:tabs>
        <w:rPr>
          <w:rFonts w:ascii="Times New Roman" w:hAnsi="Times New Roman"/>
          <w:szCs w:val="24"/>
        </w:rPr>
      </w:pPr>
    </w:p>
    <w:p w:rsidR="007C2DE8" w:rsidRPr="00986636" w:rsidRDefault="007C2DE8" w:rsidP="000D1F2C">
      <w:pPr>
        <w:tabs>
          <w:tab w:val="left" w:pos="2805"/>
        </w:tabs>
        <w:rPr>
          <w:rFonts w:ascii="Times New Roman" w:hAnsi="Times New Roman"/>
          <w:szCs w:val="24"/>
        </w:rPr>
      </w:pPr>
    </w:p>
    <w:p w:rsidR="007C2DE8" w:rsidRPr="00986636" w:rsidRDefault="007C2DE8" w:rsidP="000D1F2C">
      <w:pPr>
        <w:tabs>
          <w:tab w:val="left" w:pos="2805"/>
        </w:tabs>
        <w:rPr>
          <w:rFonts w:ascii="Times New Roman" w:hAnsi="Times New Roman"/>
          <w:szCs w:val="24"/>
        </w:rPr>
      </w:pPr>
    </w:p>
    <w:p w:rsidR="00470B19" w:rsidRPr="00986636" w:rsidRDefault="00470B19" w:rsidP="000D1F2C">
      <w:pPr>
        <w:tabs>
          <w:tab w:val="left" w:pos="2805"/>
        </w:tabs>
        <w:rPr>
          <w:rFonts w:ascii="Times New Roman" w:hAnsi="Times New Roman"/>
          <w:szCs w:val="24"/>
        </w:rPr>
      </w:pPr>
    </w:p>
    <w:p w:rsidR="00365CE1" w:rsidRPr="00986636" w:rsidRDefault="00365CE1" w:rsidP="00365CE1">
      <w:pPr>
        <w:tabs>
          <w:tab w:val="left" w:pos="2805"/>
        </w:tabs>
        <w:rPr>
          <w:rFonts w:ascii="Times New Roman" w:eastAsiaTheme="majorEastAsia" w:hAnsi="Times New Roman"/>
          <w:b/>
          <w:bCs/>
          <w:szCs w:val="24"/>
        </w:rPr>
      </w:pPr>
      <w:r w:rsidRPr="00986636">
        <w:rPr>
          <w:rFonts w:ascii="Times New Roman" w:eastAsiaTheme="majorEastAsia" w:hAnsi="Times New Roman"/>
          <w:b/>
          <w:bCs/>
          <w:szCs w:val="24"/>
        </w:rPr>
        <w:lastRenderedPageBreak/>
        <w:t>1 SUMAR EXECUTIV</w:t>
      </w:r>
    </w:p>
    <w:p w:rsidR="00365CE1" w:rsidRPr="00986636" w:rsidRDefault="00365CE1" w:rsidP="00365CE1">
      <w:pPr>
        <w:tabs>
          <w:tab w:val="left" w:pos="2805"/>
        </w:tabs>
        <w:rPr>
          <w:rFonts w:ascii="Times New Roman" w:eastAsiaTheme="majorEastAsia" w:hAnsi="Times New Roman"/>
          <w:b/>
          <w:bCs/>
          <w:szCs w:val="24"/>
        </w:rPr>
      </w:pPr>
    </w:p>
    <w:p w:rsidR="00365CE1" w:rsidRPr="00986636" w:rsidRDefault="00365CE1" w:rsidP="00365CE1">
      <w:pPr>
        <w:autoSpaceDE w:val="0"/>
        <w:autoSpaceDN w:val="0"/>
        <w:adjustRightInd w:val="0"/>
        <w:spacing w:before="0"/>
        <w:rPr>
          <w:rFonts w:ascii="Times New Roman" w:eastAsiaTheme="minorHAnsi" w:hAnsi="Times New Roman"/>
          <w:szCs w:val="24"/>
        </w:rPr>
      </w:pPr>
      <w:r w:rsidRPr="00986636">
        <w:rPr>
          <w:rFonts w:ascii="Times New Roman" w:eastAsiaTheme="minorHAnsi" w:hAnsi="Times New Roman"/>
          <w:szCs w:val="24"/>
        </w:rPr>
        <w:t xml:space="preserve">Dupa aderarea sa la UE in ianuarie 2007, Romania a inceput sa primeasca sprijin economic prin Fondul de Coeziune, care acorda imprumuturi nerambursabile in domeniul mediului si infrastructurii de transport pentru cele mai putin dezvoltate state membre ale UE. </w:t>
      </w:r>
    </w:p>
    <w:p w:rsidR="00365CE1" w:rsidRPr="00986636" w:rsidRDefault="00365CE1" w:rsidP="00365CE1">
      <w:pPr>
        <w:autoSpaceDE w:val="0"/>
        <w:autoSpaceDN w:val="0"/>
        <w:adjustRightInd w:val="0"/>
        <w:spacing w:before="0"/>
        <w:rPr>
          <w:rFonts w:ascii="Times New Roman" w:eastAsiaTheme="minorHAnsi" w:hAnsi="Times New Roman"/>
          <w:szCs w:val="24"/>
        </w:rPr>
      </w:pPr>
    </w:p>
    <w:p w:rsidR="00365CE1" w:rsidRPr="00986636" w:rsidRDefault="00365CE1" w:rsidP="00365CE1">
      <w:pPr>
        <w:autoSpaceDE w:val="0"/>
        <w:autoSpaceDN w:val="0"/>
        <w:adjustRightInd w:val="0"/>
        <w:spacing w:before="0"/>
        <w:rPr>
          <w:rFonts w:ascii="Times New Roman" w:eastAsiaTheme="minorHAnsi" w:hAnsi="Times New Roman"/>
          <w:szCs w:val="24"/>
        </w:rPr>
      </w:pPr>
      <w:r w:rsidRPr="00986636">
        <w:rPr>
          <w:rFonts w:ascii="Times New Roman" w:eastAsiaTheme="minorHAnsi" w:hAnsi="Times New Roman"/>
          <w:szCs w:val="24"/>
        </w:rPr>
        <w:t>Prima parte a AT – Master Planul – a fost depus si aprobat de autoritatile guvernamentale in 2009. Mai jos a fost inclusa o copie a aprobarii. In etapa de redactare a Master Planului s-au identificat aglomerarile din Clasa Prioritara 1 si s-a propus implementarea investitiilor prin Fondul de Coeziune. Aglomerarea a fost definita ca o zona unde populatia si/sau activitatile economice sunt suficient de concentrate pentru a realiza impreuna colectarea si tratarea apei uzate. Aglomerarile din Clasa Prioritara 1 se refera la centre Populatie</w:t>
      </w:r>
      <w:r w:rsidR="00D65CFE" w:rsidRPr="00986636">
        <w:rPr>
          <w:rFonts w:ascii="Times New Roman" w:eastAsiaTheme="minorHAnsi" w:hAnsi="Times New Roman"/>
          <w:szCs w:val="24"/>
        </w:rPr>
        <w:t xml:space="preserve"> </w:t>
      </w:r>
      <w:r w:rsidRPr="00986636">
        <w:rPr>
          <w:rFonts w:ascii="Times New Roman" w:eastAsiaTheme="minorHAnsi" w:hAnsi="Times New Roman"/>
          <w:szCs w:val="24"/>
        </w:rPr>
        <w:t>cu peste 10.000 de locuitori, sau care detin statutul administrativ de oras. In plus, in cadrul Master Planului, investitiile prioritare finantate prin Fondul de Coeziune au fost stabilite de comun acord cu beneficiarii locali si reprezentantii MM din fiecare aglomerare prioritara.</w:t>
      </w:r>
    </w:p>
    <w:p w:rsidR="00365CE1" w:rsidRPr="00986636" w:rsidRDefault="00365CE1" w:rsidP="00365CE1">
      <w:pPr>
        <w:autoSpaceDE w:val="0"/>
        <w:autoSpaceDN w:val="0"/>
        <w:adjustRightInd w:val="0"/>
        <w:spacing w:before="0"/>
        <w:rPr>
          <w:rFonts w:ascii="Times New Roman" w:eastAsiaTheme="minorHAnsi" w:hAnsi="Times New Roman"/>
          <w:szCs w:val="24"/>
        </w:rPr>
      </w:pPr>
    </w:p>
    <w:p w:rsidR="00365CE1" w:rsidRPr="00986636" w:rsidRDefault="00365CE1" w:rsidP="00365CE1">
      <w:pPr>
        <w:autoSpaceDE w:val="0"/>
        <w:autoSpaceDN w:val="0"/>
        <w:adjustRightInd w:val="0"/>
        <w:spacing w:before="0"/>
        <w:rPr>
          <w:rFonts w:ascii="Times New Roman" w:eastAsiaTheme="minorHAnsi" w:hAnsi="Times New Roman"/>
          <w:szCs w:val="24"/>
        </w:rPr>
      </w:pPr>
      <w:r w:rsidRPr="00986636">
        <w:rPr>
          <w:rFonts w:ascii="Times New Roman" w:eastAsiaTheme="minorHAnsi" w:hAnsi="Times New Roman"/>
          <w:szCs w:val="24"/>
        </w:rPr>
        <w:t>Studiul de Fezabilitate prezentat in acest raport clarifica si imbunatateste solutiile tehnice si financiare pentru investitiile specifice care fac parte din setul de investitii prioritare care trebuie implementate in periada 2014-2015. Aceste investitii fac parte din Faza 1 (2010-2015) a planului de investitii pe termen lung (30 de ani), si, in general, s</w:t>
      </w:r>
      <w:r w:rsidR="000A795E" w:rsidRPr="00986636">
        <w:rPr>
          <w:rFonts w:ascii="Times New Roman" w:eastAsiaTheme="minorHAnsi" w:hAnsi="Times New Roman"/>
          <w:szCs w:val="24"/>
        </w:rPr>
        <w:t xml:space="preserve">unt definite in Master Planul </w:t>
      </w:r>
      <w:r w:rsidRPr="00986636">
        <w:rPr>
          <w:rFonts w:ascii="Times New Roman" w:eastAsiaTheme="minorHAnsi" w:hAnsi="Times New Roman"/>
          <w:szCs w:val="24"/>
        </w:rPr>
        <w:t xml:space="preserve">judetului. </w:t>
      </w:r>
      <w:r w:rsidR="009C0FC2" w:rsidRPr="00986636">
        <w:rPr>
          <w:rFonts w:ascii="Times New Roman" w:eastAsiaTheme="minorHAnsi" w:hAnsi="Times New Roman"/>
          <w:szCs w:val="24"/>
        </w:rPr>
        <w:t>Versiunea finală a Master Plan-ului a fost predată în aprilie 2008. Versiunea actualizată a acestuia, predată în August 2009, a stat la baza prezentei revizuiri și actualizări</w:t>
      </w:r>
      <w:r w:rsidRPr="00986636">
        <w:rPr>
          <w:rFonts w:ascii="Times New Roman" w:eastAsiaTheme="minorHAnsi" w:hAnsi="Times New Roman"/>
          <w:szCs w:val="24"/>
        </w:rPr>
        <w:t>.</w:t>
      </w:r>
    </w:p>
    <w:p w:rsidR="00365CE1" w:rsidRPr="00986636" w:rsidRDefault="00365CE1" w:rsidP="00365CE1">
      <w:pPr>
        <w:autoSpaceDE w:val="0"/>
        <w:autoSpaceDN w:val="0"/>
        <w:adjustRightInd w:val="0"/>
        <w:spacing w:before="0"/>
        <w:rPr>
          <w:rFonts w:ascii="Times New Roman" w:eastAsiaTheme="minorHAnsi" w:hAnsi="Times New Roman"/>
          <w:szCs w:val="24"/>
        </w:rPr>
      </w:pPr>
    </w:p>
    <w:p w:rsidR="00365CE1" w:rsidRPr="00986636" w:rsidRDefault="00365CE1" w:rsidP="00365CE1">
      <w:pPr>
        <w:autoSpaceDE w:val="0"/>
        <w:autoSpaceDN w:val="0"/>
        <w:adjustRightInd w:val="0"/>
        <w:spacing w:before="0"/>
        <w:jc w:val="center"/>
        <w:rPr>
          <w:rFonts w:ascii="Times New Roman" w:eastAsiaTheme="minorHAnsi" w:hAnsi="Times New Roman"/>
          <w:szCs w:val="24"/>
        </w:rPr>
      </w:pPr>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0" w:name="_Toc401908773"/>
      <w:bookmarkStart w:id="1" w:name="_Toc418062390"/>
      <w:r w:rsidRPr="00986636">
        <w:rPr>
          <w:rFonts w:ascii="Times New Roman" w:hAnsi="Times New Roman" w:cs="Times New Roman"/>
          <w:color w:val="auto"/>
          <w:sz w:val="24"/>
          <w:szCs w:val="24"/>
          <w:lang w:val="ro-RO"/>
        </w:rPr>
        <w:t>Sinteza Rezultatelor Master Planului</w:t>
      </w:r>
      <w:bookmarkEnd w:id="0"/>
      <w:bookmarkEnd w:id="1"/>
    </w:p>
    <w:p w:rsidR="00365CE1" w:rsidRPr="00986636" w:rsidRDefault="00365CE1" w:rsidP="00365CE1">
      <w:pPr>
        <w:autoSpaceDE w:val="0"/>
        <w:autoSpaceDN w:val="0"/>
        <w:adjustRightInd w:val="0"/>
        <w:spacing w:before="0"/>
        <w:rPr>
          <w:rFonts w:ascii="Times New Roman" w:eastAsiaTheme="minorHAnsi" w:hAnsi="Times New Roman"/>
          <w:szCs w:val="24"/>
        </w:rPr>
      </w:pPr>
    </w:p>
    <w:p w:rsidR="00365CE1" w:rsidRPr="00986636" w:rsidRDefault="00365CE1" w:rsidP="00365CE1">
      <w:pPr>
        <w:autoSpaceDE w:val="0"/>
        <w:autoSpaceDN w:val="0"/>
        <w:adjustRightInd w:val="0"/>
        <w:spacing w:before="0" w:after="120"/>
        <w:rPr>
          <w:rFonts w:ascii="Times New Roman" w:eastAsiaTheme="minorHAnsi" w:hAnsi="Times New Roman"/>
          <w:szCs w:val="24"/>
        </w:rPr>
      </w:pPr>
      <w:r w:rsidRPr="00986636">
        <w:rPr>
          <w:rFonts w:ascii="Times New Roman" w:eastAsiaTheme="minorHAnsi" w:hAnsi="Times New Roman"/>
          <w:szCs w:val="24"/>
        </w:rPr>
        <w:t>Aglomerarile au fost definite in conformitate cu Directiva 91/271/CEE privind epurarea apelor uzate orasenesti.</w:t>
      </w:r>
    </w:p>
    <w:p w:rsidR="00365CE1" w:rsidRPr="00986636" w:rsidRDefault="00365CE1" w:rsidP="00365CE1">
      <w:pPr>
        <w:autoSpaceDE w:val="0"/>
        <w:autoSpaceDN w:val="0"/>
        <w:adjustRightInd w:val="0"/>
        <w:spacing w:before="0" w:after="120"/>
        <w:rPr>
          <w:rFonts w:ascii="Times New Roman" w:eastAsiaTheme="minorHAnsi" w:hAnsi="Times New Roman"/>
          <w:szCs w:val="24"/>
        </w:rPr>
      </w:pPr>
      <w:r w:rsidRPr="00986636">
        <w:rPr>
          <w:rFonts w:ascii="Times New Roman" w:eastAsiaTheme="minorHAnsi" w:hAnsi="Times New Roman"/>
          <w:szCs w:val="24"/>
        </w:rPr>
        <w:t xml:space="preserve">Asezarile identificate conform acestei definitii au fost selectate in conformitate cu POS, Anexa 3, care include toate comunele principale pentru care termenele de asigurare a conformitatii nu depasesc anul 2015 (faza 1) sau 2020 (faza 2). Distributia populatiei in Judetul </w:t>
      </w:r>
      <w:r w:rsidR="00077DDB" w:rsidRPr="00986636">
        <w:rPr>
          <w:rFonts w:ascii="Times New Roman" w:eastAsiaTheme="minorHAnsi" w:hAnsi="Times New Roman"/>
          <w:szCs w:val="24"/>
        </w:rPr>
        <w:t>Arad</w:t>
      </w:r>
      <w:r w:rsidRPr="00986636">
        <w:rPr>
          <w:rFonts w:ascii="Times New Roman" w:eastAsiaTheme="minorHAnsi" w:hAnsi="Times New Roman"/>
          <w:szCs w:val="24"/>
        </w:rPr>
        <w:t xml:space="preserve"> a condus la definirea aglomerarilor din Master Plan drept asezari cu 2.000 de locuitori sau mai mult. In plus, au fost luate in considerare toate asezarile unde existau retele de colectare a apei uzate sau statii de epurare.</w:t>
      </w:r>
    </w:p>
    <w:p w:rsidR="00365CE1" w:rsidRPr="00986636" w:rsidRDefault="00365CE1" w:rsidP="00365CE1">
      <w:pPr>
        <w:autoSpaceDE w:val="0"/>
        <w:autoSpaceDN w:val="0"/>
        <w:adjustRightInd w:val="0"/>
        <w:spacing w:before="0" w:after="120"/>
        <w:rPr>
          <w:rFonts w:ascii="Times New Roman" w:eastAsiaTheme="minorHAnsi" w:hAnsi="Times New Roman"/>
          <w:szCs w:val="24"/>
        </w:rPr>
      </w:pPr>
      <w:r w:rsidRPr="00986636">
        <w:rPr>
          <w:rFonts w:ascii="Times New Roman" w:eastAsiaTheme="minorHAnsi" w:hAnsi="Times New Roman"/>
          <w:szCs w:val="24"/>
        </w:rPr>
        <w:t xml:space="preserve">Judetul </w:t>
      </w:r>
      <w:r w:rsidR="00077DDB" w:rsidRPr="00986636">
        <w:rPr>
          <w:rFonts w:ascii="Times New Roman" w:eastAsiaTheme="minorHAnsi" w:hAnsi="Times New Roman"/>
          <w:szCs w:val="24"/>
        </w:rPr>
        <w:t>Arad</w:t>
      </w:r>
      <w:r w:rsidRPr="00986636">
        <w:rPr>
          <w:rFonts w:ascii="Times New Roman" w:eastAsiaTheme="minorHAnsi" w:hAnsi="Times New Roman"/>
          <w:szCs w:val="24"/>
        </w:rPr>
        <w:t xml:space="preserve"> are in total </w:t>
      </w:r>
      <w:r w:rsidR="00077DDB" w:rsidRPr="00986636">
        <w:rPr>
          <w:rFonts w:ascii="Times New Roman" w:eastAsiaTheme="minorHAnsi" w:hAnsi="Times New Roman"/>
          <w:szCs w:val="24"/>
        </w:rPr>
        <w:t>283</w:t>
      </w:r>
      <w:r w:rsidRPr="00986636">
        <w:rPr>
          <w:rFonts w:ascii="Times New Roman" w:eastAsiaTheme="minorHAnsi" w:hAnsi="Times New Roman"/>
          <w:szCs w:val="24"/>
        </w:rPr>
        <w:t xml:space="preserve"> asezari </w:t>
      </w:r>
      <w:r w:rsidR="000054E9" w:rsidRPr="00986636">
        <w:rPr>
          <w:rFonts w:ascii="Times New Roman" w:eastAsiaTheme="minorHAnsi" w:hAnsi="Times New Roman"/>
          <w:szCs w:val="24"/>
        </w:rPr>
        <w:t>36,</w:t>
      </w:r>
      <w:r w:rsidR="00077DDB" w:rsidRPr="00986636">
        <w:rPr>
          <w:rFonts w:ascii="Times New Roman" w:eastAsiaTheme="minorHAnsi" w:hAnsi="Times New Roman"/>
          <w:szCs w:val="24"/>
        </w:rPr>
        <w:t>6</w:t>
      </w:r>
      <w:r w:rsidRPr="00986636">
        <w:rPr>
          <w:rFonts w:ascii="Times New Roman" w:eastAsiaTheme="minorHAnsi" w:hAnsi="Times New Roman"/>
          <w:szCs w:val="24"/>
        </w:rPr>
        <w:t>% din populatie locuieste in municipi</w:t>
      </w:r>
      <w:r w:rsidR="00077DDB" w:rsidRPr="00986636">
        <w:rPr>
          <w:rFonts w:ascii="Times New Roman" w:eastAsiaTheme="minorHAnsi" w:hAnsi="Times New Roman"/>
          <w:szCs w:val="24"/>
        </w:rPr>
        <w:t>ul Arad</w:t>
      </w:r>
      <w:r w:rsidRPr="00986636">
        <w:rPr>
          <w:rFonts w:ascii="Times New Roman" w:eastAsiaTheme="minorHAnsi" w:hAnsi="Times New Roman"/>
          <w:szCs w:val="24"/>
        </w:rPr>
        <w:t xml:space="preserve"> si in cele 9 orase </w:t>
      </w:r>
      <w:r w:rsidR="00077DDB" w:rsidRPr="00986636">
        <w:rPr>
          <w:rFonts w:ascii="Times New Roman" w:eastAsiaTheme="minorHAnsi" w:hAnsi="Times New Roman"/>
          <w:szCs w:val="24"/>
        </w:rPr>
        <w:t>–</w:t>
      </w:r>
      <w:r w:rsidRPr="00986636">
        <w:rPr>
          <w:rFonts w:ascii="Times New Roman" w:eastAsiaTheme="minorHAnsi" w:hAnsi="Times New Roman"/>
          <w:szCs w:val="24"/>
        </w:rPr>
        <w:t xml:space="preserve"> </w:t>
      </w:r>
      <w:r w:rsidR="00077DDB" w:rsidRPr="00986636">
        <w:rPr>
          <w:rFonts w:ascii="Times New Roman" w:eastAsiaTheme="minorHAnsi" w:hAnsi="Times New Roman"/>
          <w:szCs w:val="24"/>
        </w:rPr>
        <w:t>Chisineu-Cris, Curtici, Ineu, Lipova, Nadlac, Pancota, Pecica,</w:t>
      </w:r>
      <w:r w:rsidR="000054E9" w:rsidRPr="00986636">
        <w:rPr>
          <w:rFonts w:ascii="Times New Roman" w:eastAsiaTheme="minorHAnsi" w:hAnsi="Times New Roman"/>
          <w:szCs w:val="24"/>
        </w:rPr>
        <w:t xml:space="preserve"> Santana si Sebis. Restul de 63,</w:t>
      </w:r>
      <w:r w:rsidR="00077DDB" w:rsidRPr="00986636">
        <w:rPr>
          <w:rFonts w:ascii="Times New Roman" w:eastAsiaTheme="minorHAnsi" w:hAnsi="Times New Roman"/>
          <w:szCs w:val="24"/>
        </w:rPr>
        <w:t>4% locuieste in cele 6</w:t>
      </w:r>
      <w:r w:rsidRPr="00986636">
        <w:rPr>
          <w:rFonts w:ascii="Times New Roman" w:eastAsiaTheme="minorHAnsi" w:hAnsi="Times New Roman"/>
          <w:szCs w:val="24"/>
        </w:rPr>
        <w:t>8 de comune din judet, dintre care multe sunt de mici dimensiuni. Asezarile si aglomerarile au fost identificate astfel:</w:t>
      </w:r>
    </w:p>
    <w:p w:rsidR="00365CE1" w:rsidRPr="00986636" w:rsidRDefault="00365CE1" w:rsidP="00365CE1">
      <w:pPr>
        <w:autoSpaceDE w:val="0"/>
        <w:autoSpaceDN w:val="0"/>
        <w:adjustRightInd w:val="0"/>
        <w:spacing w:before="0"/>
        <w:rPr>
          <w:rFonts w:ascii="Times New Roman" w:eastAsiaTheme="minorHAnsi" w:hAnsi="Times New Roman"/>
          <w:szCs w:val="24"/>
        </w:rPr>
      </w:pPr>
    </w:p>
    <w:tbl>
      <w:tblPr>
        <w:tblW w:w="4898" w:type="dxa"/>
        <w:jc w:val="center"/>
        <w:tblInd w:w="912" w:type="dxa"/>
        <w:tblLook w:val="04A0" w:firstRow="1" w:lastRow="0" w:firstColumn="1" w:lastColumn="0" w:noHBand="0" w:noVBand="1"/>
      </w:tblPr>
      <w:tblGrid>
        <w:gridCol w:w="2515"/>
        <w:gridCol w:w="2383"/>
      </w:tblGrid>
      <w:tr w:rsidR="009C0FC2" w:rsidRPr="00986636" w:rsidTr="00354006">
        <w:trPr>
          <w:trHeight w:val="300"/>
          <w:jc w:val="center"/>
        </w:trPr>
        <w:tc>
          <w:tcPr>
            <w:tcW w:w="2515" w:type="dxa"/>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hideMark/>
          </w:tcPr>
          <w:p w:rsidR="009C0FC2" w:rsidRPr="00986636" w:rsidRDefault="009C0FC2" w:rsidP="009C0FC2">
            <w:pPr>
              <w:spacing w:line="22" w:lineRule="atLeast"/>
              <w:jc w:val="center"/>
              <w:rPr>
                <w:rFonts w:ascii="Times New Roman" w:hAnsi="Times New Roman"/>
                <w:b/>
                <w:lang w:eastAsia="ro-RO"/>
              </w:rPr>
            </w:pPr>
            <w:r w:rsidRPr="00986636">
              <w:rPr>
                <w:rFonts w:ascii="Times New Roman" w:hAnsi="Times New Roman"/>
                <w:b/>
                <w:lang w:eastAsia="ro-RO"/>
              </w:rPr>
              <w:t>Denumirea comunității</w:t>
            </w:r>
          </w:p>
        </w:tc>
        <w:tc>
          <w:tcPr>
            <w:tcW w:w="2383" w:type="dxa"/>
            <w:tcBorders>
              <w:top w:val="single" w:sz="4" w:space="0" w:color="auto"/>
              <w:left w:val="nil"/>
              <w:bottom w:val="single" w:sz="4" w:space="0" w:color="auto"/>
              <w:right w:val="single" w:sz="4" w:space="0" w:color="auto"/>
            </w:tcBorders>
            <w:shd w:val="clear" w:color="auto" w:fill="548DD4" w:themeFill="text2" w:themeFillTint="99"/>
            <w:noWrap/>
            <w:vAlign w:val="center"/>
            <w:hideMark/>
          </w:tcPr>
          <w:p w:rsidR="009C0FC2" w:rsidRPr="00986636" w:rsidRDefault="009C0FC2" w:rsidP="003D510A">
            <w:pPr>
              <w:spacing w:line="22" w:lineRule="atLeast"/>
              <w:jc w:val="center"/>
              <w:rPr>
                <w:rFonts w:ascii="Times New Roman" w:hAnsi="Times New Roman"/>
                <w:b/>
                <w:lang w:eastAsia="ro-RO"/>
              </w:rPr>
            </w:pPr>
            <w:r w:rsidRPr="00986636">
              <w:rPr>
                <w:rFonts w:ascii="Times New Roman" w:hAnsi="Times New Roman"/>
                <w:b/>
                <w:lang w:eastAsia="ro-RO"/>
              </w:rPr>
              <w:t>Procent din populația județului</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4A68AF" w:rsidP="003D510A">
            <w:pPr>
              <w:spacing w:line="22" w:lineRule="atLeast"/>
              <w:jc w:val="center"/>
              <w:rPr>
                <w:rFonts w:ascii="Times New Roman" w:hAnsi="Times New Roman"/>
                <w:lang w:eastAsia="ro-RO"/>
              </w:rPr>
            </w:pPr>
            <w:r w:rsidRPr="00986636">
              <w:rPr>
                <w:rFonts w:ascii="Times New Roman" w:hAnsi="Times New Roman"/>
                <w:lang w:eastAsia="ro-RO"/>
              </w:rPr>
              <w:t> &lt; 2.</w:t>
            </w:r>
            <w:r w:rsidR="009C0FC2"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0054E9" w:rsidP="003D510A">
            <w:pPr>
              <w:spacing w:line="22" w:lineRule="atLeast"/>
              <w:jc w:val="center"/>
              <w:rPr>
                <w:rFonts w:ascii="Times New Roman" w:hAnsi="Times New Roman"/>
                <w:lang w:eastAsia="ro-RO"/>
              </w:rPr>
            </w:pPr>
            <w:r w:rsidRPr="00986636">
              <w:rPr>
                <w:rFonts w:ascii="Times New Roman" w:hAnsi="Times New Roman"/>
                <w:lang w:eastAsia="ro-RO"/>
              </w:rPr>
              <w:t>11,</w:t>
            </w:r>
            <w:r w:rsidR="009C0FC2" w:rsidRPr="00986636">
              <w:rPr>
                <w:rFonts w:ascii="Times New Roman" w:hAnsi="Times New Roman"/>
                <w:lang w:eastAsia="ro-RO"/>
              </w:rPr>
              <w:t>2%</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4A68AF" w:rsidP="003D510A">
            <w:pPr>
              <w:spacing w:line="22" w:lineRule="atLeast"/>
              <w:jc w:val="center"/>
              <w:rPr>
                <w:rFonts w:ascii="Times New Roman" w:hAnsi="Times New Roman"/>
                <w:lang w:eastAsia="ro-RO"/>
              </w:rPr>
            </w:pPr>
            <w:r w:rsidRPr="00986636">
              <w:rPr>
                <w:rFonts w:ascii="Times New Roman" w:hAnsi="Times New Roman"/>
                <w:lang w:eastAsia="ro-RO"/>
              </w:rPr>
              <w:t> 2.000 – 3.</w:t>
            </w:r>
            <w:r w:rsidR="009C0FC2"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0054E9" w:rsidP="003D510A">
            <w:pPr>
              <w:spacing w:line="22" w:lineRule="atLeast"/>
              <w:jc w:val="center"/>
              <w:rPr>
                <w:rFonts w:ascii="Times New Roman" w:hAnsi="Times New Roman"/>
                <w:lang w:eastAsia="ro-RO"/>
              </w:rPr>
            </w:pPr>
            <w:r w:rsidRPr="00986636">
              <w:rPr>
                <w:rFonts w:ascii="Times New Roman" w:hAnsi="Times New Roman"/>
                <w:lang w:eastAsia="ro-RO"/>
              </w:rPr>
              <w:t>10,</w:t>
            </w:r>
            <w:r w:rsidR="009C0FC2" w:rsidRPr="00986636">
              <w:rPr>
                <w:rFonts w:ascii="Times New Roman" w:hAnsi="Times New Roman"/>
                <w:lang w:eastAsia="ro-RO"/>
              </w:rPr>
              <w:t>4%</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4A68AF" w:rsidP="003D510A">
            <w:pPr>
              <w:spacing w:line="22" w:lineRule="atLeast"/>
              <w:jc w:val="center"/>
              <w:rPr>
                <w:rFonts w:ascii="Times New Roman" w:hAnsi="Times New Roman"/>
                <w:lang w:eastAsia="ro-RO"/>
              </w:rPr>
            </w:pPr>
            <w:r w:rsidRPr="00986636">
              <w:rPr>
                <w:rFonts w:ascii="Times New Roman" w:hAnsi="Times New Roman"/>
                <w:lang w:eastAsia="ro-RO"/>
              </w:rPr>
              <w:t> 3.000 – 4.</w:t>
            </w:r>
            <w:r w:rsidR="009C0FC2"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0054E9" w:rsidP="003D510A">
            <w:pPr>
              <w:spacing w:line="22" w:lineRule="atLeast"/>
              <w:jc w:val="center"/>
              <w:rPr>
                <w:rFonts w:ascii="Times New Roman" w:hAnsi="Times New Roman"/>
                <w:lang w:eastAsia="ro-RO"/>
              </w:rPr>
            </w:pPr>
            <w:r w:rsidRPr="00986636">
              <w:rPr>
                <w:rFonts w:ascii="Times New Roman" w:hAnsi="Times New Roman"/>
                <w:lang w:eastAsia="ro-RO"/>
              </w:rPr>
              <w:t>4,</w:t>
            </w:r>
            <w:r w:rsidR="009C0FC2" w:rsidRPr="00986636">
              <w:rPr>
                <w:rFonts w:ascii="Times New Roman" w:hAnsi="Times New Roman"/>
                <w:lang w:eastAsia="ro-RO"/>
              </w:rPr>
              <w:t>4%</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4A68AF" w:rsidP="004A68AF">
            <w:pPr>
              <w:spacing w:line="22" w:lineRule="atLeast"/>
              <w:jc w:val="center"/>
              <w:rPr>
                <w:rFonts w:ascii="Times New Roman" w:hAnsi="Times New Roman"/>
                <w:lang w:eastAsia="ro-RO"/>
              </w:rPr>
            </w:pPr>
            <w:r w:rsidRPr="00986636">
              <w:rPr>
                <w:rFonts w:ascii="Times New Roman" w:hAnsi="Times New Roman"/>
                <w:lang w:eastAsia="ro-RO"/>
              </w:rPr>
              <w:lastRenderedPageBreak/>
              <w:t> 4.</w:t>
            </w:r>
            <w:r w:rsidR="009C0FC2" w:rsidRPr="00986636">
              <w:rPr>
                <w:rFonts w:ascii="Times New Roman" w:hAnsi="Times New Roman"/>
                <w:lang w:eastAsia="ro-RO"/>
              </w:rPr>
              <w:t>000 – 5</w:t>
            </w:r>
            <w:r w:rsidRPr="00986636">
              <w:rPr>
                <w:rFonts w:ascii="Times New Roman" w:hAnsi="Times New Roman"/>
                <w:lang w:eastAsia="ro-RO"/>
              </w:rPr>
              <w:t>.</w:t>
            </w:r>
            <w:r w:rsidR="009C0FC2"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9C0FC2" w:rsidP="003D510A">
            <w:pPr>
              <w:spacing w:line="22" w:lineRule="atLeast"/>
              <w:jc w:val="center"/>
              <w:rPr>
                <w:rFonts w:ascii="Times New Roman" w:hAnsi="Times New Roman"/>
                <w:lang w:eastAsia="ro-RO"/>
              </w:rPr>
            </w:pPr>
            <w:r w:rsidRPr="00986636">
              <w:rPr>
                <w:rFonts w:ascii="Times New Roman" w:hAnsi="Times New Roman"/>
                <w:lang w:eastAsia="ro-RO"/>
              </w:rPr>
              <w:t>0%</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4A68AF" w:rsidP="003D510A">
            <w:pPr>
              <w:spacing w:line="22" w:lineRule="atLeast"/>
              <w:jc w:val="center"/>
              <w:rPr>
                <w:rFonts w:ascii="Times New Roman" w:hAnsi="Times New Roman"/>
                <w:lang w:eastAsia="ro-RO"/>
              </w:rPr>
            </w:pPr>
            <w:r w:rsidRPr="00986636">
              <w:rPr>
                <w:rFonts w:ascii="Times New Roman" w:hAnsi="Times New Roman"/>
                <w:lang w:eastAsia="ro-RO"/>
              </w:rPr>
              <w:t> 5.000 – 7.</w:t>
            </w:r>
            <w:r w:rsidR="009C0FC2" w:rsidRPr="00986636">
              <w:rPr>
                <w:rFonts w:ascii="Times New Roman" w:hAnsi="Times New Roman"/>
                <w:lang w:eastAsia="ro-RO"/>
              </w:rPr>
              <w:t>500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0054E9" w:rsidP="003D510A">
            <w:pPr>
              <w:spacing w:line="22" w:lineRule="atLeast"/>
              <w:jc w:val="center"/>
              <w:rPr>
                <w:rFonts w:ascii="Times New Roman" w:hAnsi="Times New Roman"/>
                <w:lang w:eastAsia="ro-RO"/>
              </w:rPr>
            </w:pPr>
            <w:r w:rsidRPr="00986636">
              <w:rPr>
                <w:rFonts w:ascii="Times New Roman" w:hAnsi="Times New Roman"/>
                <w:lang w:eastAsia="ro-RO"/>
              </w:rPr>
              <w:t>10,</w:t>
            </w:r>
            <w:r w:rsidR="009C0FC2" w:rsidRPr="00986636">
              <w:rPr>
                <w:rFonts w:ascii="Times New Roman" w:hAnsi="Times New Roman"/>
                <w:lang w:eastAsia="ro-RO"/>
              </w:rPr>
              <w:t>8%</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4A68AF" w:rsidP="003D510A">
            <w:pPr>
              <w:spacing w:line="22" w:lineRule="atLeast"/>
              <w:jc w:val="center"/>
              <w:rPr>
                <w:rFonts w:ascii="Times New Roman" w:hAnsi="Times New Roman"/>
                <w:lang w:eastAsia="ro-RO"/>
              </w:rPr>
            </w:pPr>
            <w:r w:rsidRPr="00986636">
              <w:rPr>
                <w:rFonts w:ascii="Times New Roman" w:hAnsi="Times New Roman"/>
                <w:lang w:eastAsia="ro-RO"/>
              </w:rPr>
              <w:t> 7.500 – 10.</w:t>
            </w:r>
            <w:r w:rsidR="009C0FC2"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0054E9" w:rsidP="003D510A">
            <w:pPr>
              <w:spacing w:line="22" w:lineRule="atLeast"/>
              <w:jc w:val="center"/>
              <w:rPr>
                <w:rFonts w:ascii="Times New Roman" w:hAnsi="Times New Roman"/>
                <w:lang w:eastAsia="ro-RO"/>
              </w:rPr>
            </w:pPr>
            <w:r w:rsidRPr="00986636">
              <w:rPr>
                <w:rFonts w:ascii="Times New Roman" w:hAnsi="Times New Roman"/>
                <w:lang w:eastAsia="ro-RO"/>
              </w:rPr>
              <w:t>3,</w:t>
            </w:r>
            <w:r w:rsidR="009C0FC2" w:rsidRPr="00986636">
              <w:rPr>
                <w:rFonts w:ascii="Times New Roman" w:hAnsi="Times New Roman"/>
                <w:lang w:eastAsia="ro-RO"/>
              </w:rPr>
              <w:t>8%</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9C0FC2" w:rsidP="004A68AF">
            <w:pPr>
              <w:spacing w:line="22" w:lineRule="atLeast"/>
              <w:jc w:val="center"/>
              <w:rPr>
                <w:rFonts w:ascii="Times New Roman" w:hAnsi="Times New Roman"/>
                <w:lang w:eastAsia="ro-RO"/>
              </w:rPr>
            </w:pPr>
            <w:r w:rsidRPr="00986636">
              <w:rPr>
                <w:rFonts w:ascii="Times New Roman" w:hAnsi="Times New Roman"/>
                <w:lang w:eastAsia="ro-RO"/>
              </w:rPr>
              <w:t> 10</w:t>
            </w:r>
            <w:r w:rsidR="004A68AF" w:rsidRPr="00986636">
              <w:rPr>
                <w:rFonts w:ascii="Times New Roman" w:hAnsi="Times New Roman"/>
                <w:lang w:eastAsia="ro-RO"/>
              </w:rPr>
              <w:t>.000 – 20.</w:t>
            </w:r>
            <w:r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0054E9" w:rsidP="003D510A">
            <w:pPr>
              <w:spacing w:line="22" w:lineRule="atLeast"/>
              <w:jc w:val="center"/>
              <w:rPr>
                <w:rFonts w:ascii="Times New Roman" w:hAnsi="Times New Roman"/>
                <w:lang w:eastAsia="ro-RO"/>
              </w:rPr>
            </w:pPr>
            <w:r w:rsidRPr="00986636">
              <w:rPr>
                <w:rFonts w:ascii="Times New Roman" w:hAnsi="Times New Roman"/>
                <w:lang w:eastAsia="ro-RO"/>
              </w:rPr>
              <w:t>7,</w:t>
            </w:r>
            <w:r w:rsidR="009C0FC2" w:rsidRPr="00986636">
              <w:rPr>
                <w:rFonts w:ascii="Times New Roman" w:hAnsi="Times New Roman"/>
                <w:lang w:eastAsia="ro-RO"/>
              </w:rPr>
              <w:t>6%</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4A68AF" w:rsidP="004A68AF">
            <w:pPr>
              <w:spacing w:line="22" w:lineRule="atLeast"/>
              <w:jc w:val="center"/>
              <w:rPr>
                <w:rFonts w:ascii="Times New Roman" w:hAnsi="Times New Roman"/>
                <w:lang w:eastAsia="ro-RO"/>
              </w:rPr>
            </w:pPr>
            <w:r w:rsidRPr="00986636">
              <w:rPr>
                <w:rFonts w:ascii="Times New Roman" w:hAnsi="Times New Roman"/>
                <w:lang w:eastAsia="ro-RO"/>
              </w:rPr>
              <w:t> 20.</w:t>
            </w:r>
            <w:r w:rsidR="009C0FC2" w:rsidRPr="00986636">
              <w:rPr>
                <w:rFonts w:ascii="Times New Roman" w:hAnsi="Times New Roman"/>
                <w:lang w:eastAsia="ro-RO"/>
              </w:rPr>
              <w:t>000 – 30</w:t>
            </w:r>
            <w:r w:rsidRPr="00986636">
              <w:rPr>
                <w:rFonts w:ascii="Times New Roman" w:hAnsi="Times New Roman"/>
                <w:lang w:eastAsia="ro-RO"/>
              </w:rPr>
              <w:t>.</w:t>
            </w:r>
            <w:r w:rsidR="009C0FC2"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9C0FC2" w:rsidP="003D510A">
            <w:pPr>
              <w:spacing w:line="22" w:lineRule="atLeast"/>
              <w:jc w:val="center"/>
              <w:rPr>
                <w:rFonts w:ascii="Times New Roman" w:hAnsi="Times New Roman"/>
                <w:lang w:eastAsia="ro-RO"/>
              </w:rPr>
            </w:pPr>
            <w:r w:rsidRPr="00986636">
              <w:rPr>
                <w:rFonts w:ascii="Times New Roman" w:hAnsi="Times New Roman"/>
                <w:lang w:eastAsia="ro-RO"/>
              </w:rPr>
              <w:t>0%</w:t>
            </w:r>
          </w:p>
        </w:tc>
      </w:tr>
      <w:tr w:rsidR="009C0FC2" w:rsidRPr="00986636" w:rsidTr="009C0FC2">
        <w:trPr>
          <w:trHeight w:val="300"/>
          <w:jc w:val="center"/>
        </w:trPr>
        <w:tc>
          <w:tcPr>
            <w:tcW w:w="2515" w:type="dxa"/>
            <w:tcBorders>
              <w:top w:val="nil"/>
              <w:left w:val="single" w:sz="4" w:space="0" w:color="auto"/>
              <w:bottom w:val="single" w:sz="4" w:space="0" w:color="auto"/>
              <w:right w:val="single" w:sz="4" w:space="0" w:color="auto"/>
            </w:tcBorders>
            <w:shd w:val="clear" w:color="auto" w:fill="auto"/>
            <w:noWrap/>
            <w:vAlign w:val="bottom"/>
            <w:hideMark/>
          </w:tcPr>
          <w:p w:rsidR="009C0FC2" w:rsidRPr="00986636" w:rsidRDefault="009C0FC2" w:rsidP="004A68AF">
            <w:pPr>
              <w:spacing w:line="22" w:lineRule="atLeast"/>
              <w:jc w:val="center"/>
              <w:rPr>
                <w:rFonts w:ascii="Times New Roman" w:hAnsi="Times New Roman"/>
                <w:lang w:eastAsia="ro-RO"/>
              </w:rPr>
            </w:pPr>
            <w:r w:rsidRPr="00986636">
              <w:rPr>
                <w:rFonts w:ascii="Times New Roman" w:hAnsi="Times New Roman"/>
                <w:lang w:eastAsia="ro-RO"/>
              </w:rPr>
              <w:t> &gt;50</w:t>
            </w:r>
            <w:r w:rsidR="004A68AF" w:rsidRPr="00986636">
              <w:rPr>
                <w:rFonts w:ascii="Times New Roman" w:hAnsi="Times New Roman"/>
                <w:lang w:eastAsia="ro-RO"/>
              </w:rPr>
              <w:t>.</w:t>
            </w:r>
            <w:r w:rsidRPr="00986636">
              <w:rPr>
                <w:rFonts w:ascii="Times New Roman" w:hAnsi="Times New Roman"/>
                <w:lang w:eastAsia="ro-RO"/>
              </w:rPr>
              <w:t>000 loc</w:t>
            </w:r>
          </w:p>
        </w:tc>
        <w:tc>
          <w:tcPr>
            <w:tcW w:w="2383" w:type="dxa"/>
            <w:tcBorders>
              <w:top w:val="nil"/>
              <w:left w:val="nil"/>
              <w:bottom w:val="single" w:sz="4" w:space="0" w:color="auto"/>
              <w:right w:val="single" w:sz="4" w:space="0" w:color="auto"/>
            </w:tcBorders>
            <w:shd w:val="clear" w:color="auto" w:fill="auto"/>
            <w:noWrap/>
          </w:tcPr>
          <w:p w:rsidR="009C0FC2" w:rsidRPr="00986636" w:rsidRDefault="009C0FC2" w:rsidP="000054E9">
            <w:pPr>
              <w:spacing w:line="22" w:lineRule="atLeast"/>
              <w:jc w:val="center"/>
              <w:rPr>
                <w:rFonts w:ascii="Times New Roman" w:hAnsi="Times New Roman"/>
                <w:lang w:eastAsia="ro-RO"/>
              </w:rPr>
            </w:pPr>
            <w:r w:rsidRPr="00986636">
              <w:rPr>
                <w:rFonts w:ascii="Times New Roman" w:hAnsi="Times New Roman"/>
                <w:lang w:eastAsia="ro-RO"/>
              </w:rPr>
              <w:t>34</w:t>
            </w:r>
            <w:r w:rsidR="000054E9" w:rsidRPr="00986636">
              <w:rPr>
                <w:rFonts w:ascii="Times New Roman" w:hAnsi="Times New Roman"/>
                <w:lang w:eastAsia="ro-RO"/>
              </w:rPr>
              <w:t>,</w:t>
            </w:r>
            <w:r w:rsidRPr="00986636">
              <w:rPr>
                <w:rFonts w:ascii="Times New Roman" w:hAnsi="Times New Roman"/>
                <w:lang w:eastAsia="ro-RO"/>
              </w:rPr>
              <w:t>9%</w:t>
            </w:r>
          </w:p>
        </w:tc>
      </w:tr>
    </w:tbl>
    <w:p w:rsidR="00365CE1" w:rsidRPr="00986636" w:rsidRDefault="00365CE1" w:rsidP="00365CE1">
      <w:pPr>
        <w:autoSpaceDE w:val="0"/>
        <w:autoSpaceDN w:val="0"/>
        <w:adjustRightInd w:val="0"/>
        <w:spacing w:before="0"/>
        <w:jc w:val="center"/>
        <w:rPr>
          <w:rFonts w:ascii="Times New Roman" w:eastAsiaTheme="minorHAnsi" w:hAnsi="Times New Roman"/>
          <w:szCs w:val="24"/>
        </w:rPr>
      </w:pPr>
      <w:r w:rsidRPr="00986636">
        <w:rPr>
          <w:rFonts w:ascii="Times New Roman" w:eastAsiaTheme="minorHAnsi" w:hAnsi="Times New Roman"/>
          <w:szCs w:val="24"/>
        </w:rPr>
        <w:t>Tabelul 1.2-1: Grupuri</w:t>
      </w:r>
      <w:r w:rsidR="00FB1C87" w:rsidRPr="00986636">
        <w:rPr>
          <w:rFonts w:ascii="Times New Roman" w:eastAsiaTheme="minorHAnsi" w:hAnsi="Times New Roman"/>
          <w:szCs w:val="24"/>
        </w:rPr>
        <w:t xml:space="preserve"> si</w:t>
      </w:r>
      <w:r w:rsidRPr="00986636">
        <w:rPr>
          <w:rFonts w:ascii="Times New Roman" w:eastAsiaTheme="minorHAnsi" w:hAnsi="Times New Roman"/>
          <w:szCs w:val="24"/>
        </w:rPr>
        <w:t xml:space="preserve"> grupari in functie de populatie</w:t>
      </w:r>
    </w:p>
    <w:p w:rsidR="00365CE1" w:rsidRPr="00986636" w:rsidRDefault="00365CE1" w:rsidP="00365CE1">
      <w:pPr>
        <w:autoSpaceDE w:val="0"/>
        <w:autoSpaceDN w:val="0"/>
        <w:adjustRightInd w:val="0"/>
        <w:spacing w:before="0"/>
        <w:jc w:val="left"/>
        <w:rPr>
          <w:rFonts w:ascii="Times New Roman" w:eastAsiaTheme="minorHAnsi" w:hAnsi="Times New Roman"/>
          <w:szCs w:val="24"/>
        </w:rPr>
      </w:pPr>
    </w:p>
    <w:p w:rsidR="00365CE1" w:rsidRPr="00986636" w:rsidRDefault="00365CE1" w:rsidP="00365CE1">
      <w:pPr>
        <w:autoSpaceDE w:val="0"/>
        <w:autoSpaceDN w:val="0"/>
        <w:adjustRightInd w:val="0"/>
        <w:spacing w:before="0" w:after="120"/>
        <w:jc w:val="left"/>
        <w:rPr>
          <w:rFonts w:ascii="Times New Roman" w:eastAsiaTheme="minorHAnsi" w:hAnsi="Times New Roman"/>
          <w:szCs w:val="24"/>
        </w:rPr>
      </w:pPr>
      <w:r w:rsidRPr="00986636">
        <w:rPr>
          <w:rFonts w:ascii="Times New Roman" w:eastAsiaTheme="minorHAnsi" w:hAnsi="Times New Roman"/>
          <w:szCs w:val="24"/>
        </w:rPr>
        <w:t>Toate aglomerarile pentru canalizare luate in considerare au fost incluse in zone de alimentare cu apa. In plus, au fost luate in considerare toate asezarile cu peste 50 de locuitori.</w:t>
      </w:r>
    </w:p>
    <w:p w:rsidR="00FB1C87" w:rsidRPr="00986636" w:rsidRDefault="00FB1C87" w:rsidP="00FB1C87">
      <w:pPr>
        <w:autoSpaceDE w:val="0"/>
        <w:autoSpaceDN w:val="0"/>
        <w:adjustRightInd w:val="0"/>
        <w:spacing w:before="0" w:after="120"/>
        <w:rPr>
          <w:rFonts w:ascii="Times New Roman" w:eastAsiaTheme="minorHAnsi" w:hAnsi="Times New Roman"/>
          <w:szCs w:val="24"/>
        </w:rPr>
      </w:pPr>
      <w:r w:rsidRPr="00986636">
        <w:rPr>
          <w:rFonts w:ascii="Times New Roman" w:eastAsiaTheme="minorHAnsi" w:hAnsi="Times New Roman"/>
          <w:szCs w:val="24"/>
        </w:rPr>
        <w:t xml:space="preserve">Proiectul prevede, in completarea lucrarilor prevazute in proiectul POS Mediu 1 aflat in derulare, urmatoarele lucrari: </w:t>
      </w:r>
    </w:p>
    <w:tbl>
      <w:tblPr>
        <w:tblW w:w="8014" w:type="dxa"/>
        <w:jc w:val="center"/>
        <w:tblInd w:w="103" w:type="dxa"/>
        <w:tblLook w:val="04A0" w:firstRow="1" w:lastRow="0" w:firstColumn="1" w:lastColumn="0" w:noHBand="0" w:noVBand="1"/>
      </w:tblPr>
      <w:tblGrid>
        <w:gridCol w:w="3964"/>
        <w:gridCol w:w="2145"/>
        <w:gridCol w:w="1905"/>
      </w:tblGrid>
      <w:tr w:rsidR="003C6BDB" w:rsidRPr="00986636" w:rsidTr="003C6BDB">
        <w:trPr>
          <w:trHeight w:val="285"/>
          <w:jc w:val="center"/>
        </w:trPr>
        <w:tc>
          <w:tcPr>
            <w:tcW w:w="3964"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rsidR="003C6BDB" w:rsidRPr="00986636" w:rsidRDefault="003C6BDB" w:rsidP="003D510A">
            <w:pPr>
              <w:spacing w:before="0"/>
              <w:jc w:val="center"/>
              <w:rPr>
                <w:rFonts w:ascii="Times New Roman" w:hAnsi="Times New Roman"/>
                <w:b/>
                <w:bCs/>
                <w:szCs w:val="24"/>
              </w:rPr>
            </w:pPr>
            <w:r w:rsidRPr="00986636">
              <w:rPr>
                <w:rFonts w:ascii="Times New Roman" w:hAnsi="Times New Roman"/>
                <w:b/>
                <w:bCs/>
                <w:szCs w:val="24"/>
              </w:rPr>
              <w:t>Entitate</w:t>
            </w:r>
          </w:p>
        </w:tc>
        <w:tc>
          <w:tcPr>
            <w:tcW w:w="4050" w:type="dxa"/>
            <w:gridSpan w:val="2"/>
            <w:tcBorders>
              <w:top w:val="single" w:sz="4" w:space="0" w:color="auto"/>
              <w:left w:val="nil"/>
              <w:bottom w:val="single" w:sz="4" w:space="0" w:color="auto"/>
              <w:right w:val="single" w:sz="4" w:space="0" w:color="auto"/>
            </w:tcBorders>
            <w:shd w:val="clear" w:color="auto" w:fill="548DD4" w:themeFill="text2" w:themeFillTint="99"/>
            <w:noWrap/>
            <w:vAlign w:val="bottom"/>
            <w:hideMark/>
          </w:tcPr>
          <w:p w:rsidR="003C6BDB" w:rsidRPr="00986636" w:rsidRDefault="003C6BDB" w:rsidP="003D510A">
            <w:pPr>
              <w:spacing w:before="0"/>
              <w:jc w:val="center"/>
              <w:rPr>
                <w:rFonts w:ascii="Times New Roman" w:hAnsi="Times New Roman"/>
                <w:b/>
                <w:bCs/>
                <w:color w:val="000000"/>
                <w:szCs w:val="24"/>
              </w:rPr>
            </w:pPr>
            <w:r w:rsidRPr="00986636">
              <w:rPr>
                <w:rFonts w:ascii="Times New Roman" w:hAnsi="Times New Roman"/>
                <w:b/>
                <w:bCs/>
                <w:color w:val="000000"/>
                <w:szCs w:val="24"/>
              </w:rPr>
              <w:t>Investitii</w:t>
            </w:r>
          </w:p>
        </w:tc>
      </w:tr>
      <w:tr w:rsidR="003C6BDB" w:rsidRPr="00986636" w:rsidTr="003C6BDB">
        <w:trPr>
          <w:trHeight w:val="285"/>
          <w:jc w:val="center"/>
        </w:trPr>
        <w:tc>
          <w:tcPr>
            <w:tcW w:w="3964"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3C6BDB" w:rsidRPr="00986636" w:rsidRDefault="003C6BDB" w:rsidP="003D510A">
            <w:pPr>
              <w:spacing w:before="0"/>
              <w:jc w:val="left"/>
              <w:rPr>
                <w:rFonts w:ascii="Times New Roman" w:hAnsi="Times New Roman"/>
                <w:b/>
                <w:bCs/>
                <w:szCs w:val="24"/>
              </w:rPr>
            </w:pPr>
          </w:p>
        </w:tc>
        <w:tc>
          <w:tcPr>
            <w:tcW w:w="2145" w:type="dxa"/>
            <w:tcBorders>
              <w:top w:val="nil"/>
              <w:left w:val="nil"/>
              <w:bottom w:val="single" w:sz="4" w:space="0" w:color="auto"/>
              <w:right w:val="single" w:sz="4" w:space="0" w:color="auto"/>
            </w:tcBorders>
            <w:shd w:val="clear" w:color="auto" w:fill="548DD4" w:themeFill="text2" w:themeFillTint="99"/>
            <w:hideMark/>
          </w:tcPr>
          <w:p w:rsidR="003C6BDB" w:rsidRPr="00986636" w:rsidRDefault="003C6BDB" w:rsidP="003D510A">
            <w:pPr>
              <w:spacing w:before="0"/>
              <w:jc w:val="left"/>
              <w:rPr>
                <w:rFonts w:ascii="Times New Roman" w:hAnsi="Times New Roman"/>
                <w:b/>
                <w:bCs/>
                <w:color w:val="000000"/>
                <w:szCs w:val="24"/>
              </w:rPr>
            </w:pPr>
            <w:r w:rsidRPr="00986636">
              <w:rPr>
                <w:rFonts w:ascii="Times New Roman" w:hAnsi="Times New Roman"/>
                <w:b/>
                <w:bCs/>
                <w:color w:val="000000"/>
                <w:szCs w:val="24"/>
              </w:rPr>
              <w:t>Alimentare cu apa</w:t>
            </w:r>
          </w:p>
        </w:tc>
        <w:tc>
          <w:tcPr>
            <w:tcW w:w="1905" w:type="dxa"/>
            <w:tcBorders>
              <w:top w:val="nil"/>
              <w:left w:val="nil"/>
              <w:bottom w:val="single" w:sz="4" w:space="0" w:color="auto"/>
              <w:right w:val="single" w:sz="4" w:space="0" w:color="auto"/>
            </w:tcBorders>
            <w:shd w:val="clear" w:color="auto" w:fill="548DD4" w:themeFill="text2" w:themeFillTint="99"/>
            <w:hideMark/>
          </w:tcPr>
          <w:p w:rsidR="003C6BDB" w:rsidRPr="00986636" w:rsidRDefault="003C6BDB" w:rsidP="003D510A">
            <w:pPr>
              <w:spacing w:before="0"/>
              <w:jc w:val="center"/>
              <w:rPr>
                <w:rFonts w:ascii="Times New Roman" w:hAnsi="Times New Roman"/>
                <w:b/>
                <w:bCs/>
                <w:color w:val="000000"/>
                <w:szCs w:val="24"/>
              </w:rPr>
            </w:pPr>
            <w:r w:rsidRPr="00986636">
              <w:rPr>
                <w:rFonts w:ascii="Times New Roman" w:hAnsi="Times New Roman"/>
                <w:b/>
                <w:bCs/>
                <w:color w:val="000000"/>
                <w:szCs w:val="24"/>
              </w:rPr>
              <w:t>Canalizare</w:t>
            </w:r>
          </w:p>
        </w:tc>
      </w:tr>
      <w:tr w:rsidR="003C6BDB" w:rsidRPr="00986636" w:rsidTr="003C6BDB">
        <w:trPr>
          <w:trHeight w:val="285"/>
          <w:jc w:val="center"/>
        </w:trPr>
        <w:tc>
          <w:tcPr>
            <w:tcW w:w="3964" w:type="dxa"/>
            <w:tcBorders>
              <w:top w:val="nil"/>
              <w:left w:val="single" w:sz="4" w:space="0" w:color="auto"/>
              <w:bottom w:val="single" w:sz="4" w:space="0" w:color="auto"/>
              <w:right w:val="single" w:sz="4" w:space="0" w:color="auto"/>
            </w:tcBorders>
            <w:shd w:val="clear" w:color="auto" w:fill="auto"/>
          </w:tcPr>
          <w:p w:rsidR="003C6BDB" w:rsidRPr="00986636" w:rsidRDefault="003C6BDB" w:rsidP="003D510A">
            <w:pPr>
              <w:spacing w:before="0"/>
              <w:jc w:val="left"/>
              <w:rPr>
                <w:rFonts w:ascii="Times New Roman" w:hAnsi="Times New Roman"/>
                <w:b/>
                <w:bCs/>
                <w:color w:val="000000"/>
                <w:szCs w:val="24"/>
              </w:rPr>
            </w:pPr>
            <w:r w:rsidRPr="00986636">
              <w:rPr>
                <w:rFonts w:ascii="Times New Roman" w:hAnsi="Times New Roman"/>
                <w:b/>
                <w:bCs/>
                <w:color w:val="000000"/>
                <w:szCs w:val="24"/>
              </w:rPr>
              <w:t>UAT Arad</w:t>
            </w:r>
          </w:p>
        </w:tc>
        <w:tc>
          <w:tcPr>
            <w:tcW w:w="2145" w:type="dxa"/>
            <w:tcBorders>
              <w:top w:val="nil"/>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p>
        </w:tc>
        <w:tc>
          <w:tcPr>
            <w:tcW w:w="1905" w:type="dxa"/>
            <w:tcBorders>
              <w:top w:val="nil"/>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r w:rsidRPr="00986636">
              <w:rPr>
                <w:rFonts w:ascii="Times New Roman" w:hAnsi="Times New Roman"/>
                <w:color w:val="000000"/>
                <w:szCs w:val="24"/>
              </w:rPr>
              <w:t>Realizare SPAU</w:t>
            </w:r>
          </w:p>
        </w:tc>
      </w:tr>
      <w:tr w:rsidR="003C6BDB" w:rsidRPr="00986636" w:rsidTr="003C6BDB">
        <w:trPr>
          <w:trHeight w:val="285"/>
          <w:jc w:val="center"/>
        </w:trPr>
        <w:tc>
          <w:tcPr>
            <w:tcW w:w="3964" w:type="dxa"/>
            <w:tcBorders>
              <w:top w:val="nil"/>
              <w:left w:val="single" w:sz="4" w:space="0" w:color="auto"/>
              <w:bottom w:val="single" w:sz="4" w:space="0" w:color="auto"/>
              <w:right w:val="single" w:sz="4" w:space="0" w:color="auto"/>
            </w:tcBorders>
            <w:shd w:val="clear" w:color="auto" w:fill="auto"/>
          </w:tcPr>
          <w:p w:rsidR="003C6BDB" w:rsidRPr="00986636" w:rsidRDefault="003C6BDB" w:rsidP="003D510A">
            <w:pPr>
              <w:spacing w:before="0"/>
              <w:jc w:val="left"/>
              <w:rPr>
                <w:rFonts w:ascii="Times New Roman" w:hAnsi="Times New Roman"/>
                <w:b/>
                <w:bCs/>
                <w:color w:val="000000"/>
                <w:szCs w:val="24"/>
              </w:rPr>
            </w:pPr>
            <w:r w:rsidRPr="00986636">
              <w:rPr>
                <w:rFonts w:ascii="Times New Roman" w:hAnsi="Times New Roman"/>
                <w:b/>
                <w:bCs/>
                <w:color w:val="000000"/>
                <w:szCs w:val="24"/>
              </w:rPr>
              <w:t>UAT Varsand</w:t>
            </w:r>
          </w:p>
        </w:tc>
        <w:tc>
          <w:tcPr>
            <w:tcW w:w="2145" w:type="dxa"/>
            <w:tcBorders>
              <w:top w:val="nil"/>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r w:rsidRPr="00986636">
              <w:rPr>
                <w:rFonts w:ascii="Times New Roman" w:hAnsi="Times New Roman"/>
                <w:color w:val="000000"/>
                <w:szCs w:val="24"/>
              </w:rPr>
              <w:t>Reabilitare ST</w:t>
            </w:r>
          </w:p>
        </w:tc>
        <w:tc>
          <w:tcPr>
            <w:tcW w:w="1905" w:type="dxa"/>
            <w:tcBorders>
              <w:top w:val="single" w:sz="4" w:space="0" w:color="auto"/>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p>
        </w:tc>
      </w:tr>
      <w:tr w:rsidR="003C6BDB" w:rsidRPr="00986636" w:rsidTr="003C6BDB">
        <w:trPr>
          <w:trHeight w:val="285"/>
          <w:jc w:val="center"/>
        </w:trPr>
        <w:tc>
          <w:tcPr>
            <w:tcW w:w="3964" w:type="dxa"/>
            <w:tcBorders>
              <w:top w:val="nil"/>
              <w:left w:val="single" w:sz="4" w:space="0" w:color="auto"/>
              <w:bottom w:val="single" w:sz="4" w:space="0" w:color="auto"/>
              <w:right w:val="single" w:sz="4" w:space="0" w:color="auto"/>
            </w:tcBorders>
            <w:shd w:val="clear" w:color="auto" w:fill="auto"/>
          </w:tcPr>
          <w:p w:rsidR="003C6BDB" w:rsidRPr="00986636" w:rsidRDefault="003C6BDB" w:rsidP="003D510A">
            <w:pPr>
              <w:spacing w:before="0"/>
              <w:jc w:val="left"/>
              <w:rPr>
                <w:rFonts w:ascii="Times New Roman" w:hAnsi="Times New Roman"/>
                <w:b/>
                <w:bCs/>
                <w:color w:val="000000"/>
                <w:szCs w:val="24"/>
              </w:rPr>
            </w:pPr>
            <w:r w:rsidRPr="00986636">
              <w:rPr>
                <w:rFonts w:ascii="Times New Roman" w:hAnsi="Times New Roman"/>
                <w:b/>
                <w:bCs/>
                <w:color w:val="000000"/>
                <w:szCs w:val="24"/>
              </w:rPr>
              <w:t>UAT Cermei</w:t>
            </w:r>
          </w:p>
        </w:tc>
        <w:tc>
          <w:tcPr>
            <w:tcW w:w="2145" w:type="dxa"/>
            <w:tcBorders>
              <w:top w:val="nil"/>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r w:rsidRPr="00986636">
              <w:rPr>
                <w:rFonts w:ascii="Times New Roman" w:hAnsi="Times New Roman"/>
                <w:color w:val="000000"/>
                <w:szCs w:val="24"/>
              </w:rPr>
              <w:t>Reabilitare ST</w:t>
            </w:r>
          </w:p>
        </w:tc>
        <w:tc>
          <w:tcPr>
            <w:tcW w:w="1905" w:type="dxa"/>
            <w:tcBorders>
              <w:top w:val="single" w:sz="4" w:space="0" w:color="auto"/>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p>
        </w:tc>
      </w:tr>
      <w:tr w:rsidR="003C6BDB" w:rsidRPr="00986636" w:rsidTr="003C6BDB">
        <w:trPr>
          <w:trHeight w:val="285"/>
          <w:jc w:val="center"/>
        </w:trPr>
        <w:tc>
          <w:tcPr>
            <w:tcW w:w="3964" w:type="dxa"/>
            <w:tcBorders>
              <w:top w:val="nil"/>
              <w:left w:val="single" w:sz="4" w:space="0" w:color="auto"/>
              <w:bottom w:val="single" w:sz="4" w:space="0" w:color="auto"/>
              <w:right w:val="single" w:sz="4" w:space="0" w:color="auto"/>
            </w:tcBorders>
            <w:shd w:val="clear" w:color="auto" w:fill="auto"/>
          </w:tcPr>
          <w:p w:rsidR="003C6BDB" w:rsidRPr="00986636" w:rsidRDefault="003C6BDB" w:rsidP="003D510A">
            <w:pPr>
              <w:spacing w:before="0"/>
              <w:jc w:val="left"/>
              <w:rPr>
                <w:rFonts w:ascii="Times New Roman" w:hAnsi="Times New Roman"/>
                <w:b/>
                <w:bCs/>
                <w:color w:val="000000"/>
                <w:szCs w:val="24"/>
              </w:rPr>
            </w:pPr>
            <w:r w:rsidRPr="00986636">
              <w:rPr>
                <w:rFonts w:ascii="Times New Roman" w:hAnsi="Times New Roman"/>
                <w:b/>
                <w:bCs/>
                <w:color w:val="000000"/>
                <w:szCs w:val="24"/>
              </w:rPr>
              <w:t>UAT Sepreus</w:t>
            </w:r>
          </w:p>
        </w:tc>
        <w:tc>
          <w:tcPr>
            <w:tcW w:w="2145" w:type="dxa"/>
            <w:tcBorders>
              <w:top w:val="single" w:sz="4" w:space="0" w:color="auto"/>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r w:rsidRPr="00986636">
              <w:rPr>
                <w:rFonts w:ascii="Times New Roman" w:hAnsi="Times New Roman"/>
                <w:color w:val="000000"/>
                <w:szCs w:val="24"/>
              </w:rPr>
              <w:t>Reabilitare ST</w:t>
            </w:r>
          </w:p>
        </w:tc>
        <w:tc>
          <w:tcPr>
            <w:tcW w:w="1905" w:type="dxa"/>
            <w:tcBorders>
              <w:top w:val="single" w:sz="4" w:space="0" w:color="auto"/>
              <w:left w:val="nil"/>
              <w:bottom w:val="single" w:sz="4" w:space="0" w:color="auto"/>
              <w:right w:val="single" w:sz="4" w:space="0" w:color="auto"/>
            </w:tcBorders>
            <w:shd w:val="clear" w:color="auto" w:fill="auto"/>
            <w:vAlign w:val="center"/>
          </w:tcPr>
          <w:p w:rsidR="003C6BDB" w:rsidRPr="00986636" w:rsidRDefault="003C6BDB" w:rsidP="00FB1C87">
            <w:pPr>
              <w:spacing w:before="0"/>
              <w:jc w:val="center"/>
              <w:rPr>
                <w:rFonts w:ascii="Times New Roman" w:hAnsi="Times New Roman"/>
                <w:color w:val="000000"/>
                <w:szCs w:val="24"/>
              </w:rPr>
            </w:pPr>
          </w:p>
        </w:tc>
      </w:tr>
    </w:tbl>
    <w:p w:rsidR="00FB1C87" w:rsidRPr="00986636" w:rsidRDefault="00FB1C87" w:rsidP="00365CE1">
      <w:pPr>
        <w:autoSpaceDE w:val="0"/>
        <w:autoSpaceDN w:val="0"/>
        <w:adjustRightInd w:val="0"/>
        <w:spacing w:before="0" w:after="120"/>
        <w:jc w:val="left"/>
        <w:rPr>
          <w:rFonts w:ascii="Times New Roman" w:eastAsiaTheme="minorHAnsi" w:hAnsi="Times New Roman"/>
          <w:szCs w:val="24"/>
        </w:rPr>
      </w:pPr>
    </w:p>
    <w:p w:rsidR="00354006" w:rsidRPr="00986636" w:rsidRDefault="00354006" w:rsidP="00354006">
      <w:pPr>
        <w:autoSpaceDE w:val="0"/>
        <w:autoSpaceDN w:val="0"/>
        <w:adjustRightInd w:val="0"/>
        <w:spacing w:before="0" w:after="120"/>
        <w:rPr>
          <w:rFonts w:ascii="Times New Roman" w:eastAsiaTheme="minorHAnsi" w:hAnsi="Times New Roman"/>
          <w:b/>
          <w:szCs w:val="24"/>
        </w:rPr>
      </w:pPr>
      <w:r w:rsidRPr="00986636">
        <w:rPr>
          <w:rFonts w:ascii="Times New Roman" w:eastAsiaTheme="minorHAnsi" w:hAnsi="Times New Roman"/>
          <w:b/>
          <w:szCs w:val="24"/>
        </w:rPr>
        <w:t>Alimentarea cu apa</w:t>
      </w:r>
    </w:p>
    <w:p w:rsidR="00FB1C87" w:rsidRPr="00986636" w:rsidRDefault="00354006" w:rsidP="00354006">
      <w:pPr>
        <w:autoSpaceDE w:val="0"/>
        <w:autoSpaceDN w:val="0"/>
        <w:adjustRightInd w:val="0"/>
        <w:spacing w:before="0" w:after="120"/>
        <w:jc w:val="left"/>
        <w:rPr>
          <w:rFonts w:ascii="Times New Roman" w:hAnsi="Times New Roman"/>
          <w:szCs w:val="24"/>
        </w:rPr>
      </w:pPr>
      <w:r w:rsidRPr="00986636">
        <w:rPr>
          <w:rFonts w:ascii="Times New Roman" w:hAnsi="Times New Roman"/>
          <w:szCs w:val="24"/>
        </w:rPr>
        <w:t xml:space="preserve">Sistemele de alimentare cu apă existente în județul Arad deservesc un număr de 124 localități (dintr-un total de 283 localități existente).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În prezent 159 de localități nu dispun în prezent de alimentare cu apă.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Menționăm că o parte din aceste loca</w:t>
      </w:r>
      <w:r w:rsidR="000054E9" w:rsidRPr="00986636">
        <w:rPr>
          <w:rFonts w:ascii="Times New Roman" w:hAnsi="Times New Roman"/>
          <w:sz w:val="24"/>
          <w:szCs w:val="24"/>
          <w:lang w:val="ro-RO"/>
        </w:rPr>
        <w:t>lități  cu populația de peste 2.</w:t>
      </w:r>
      <w:r w:rsidRPr="00986636">
        <w:rPr>
          <w:rFonts w:ascii="Times New Roman" w:hAnsi="Times New Roman"/>
          <w:sz w:val="24"/>
          <w:szCs w:val="24"/>
          <w:lang w:val="ro-RO"/>
        </w:rPr>
        <w:t>000 locuitori  au  în derulare proiecte pentru alimentarea cu apă, finanțate prin HG 577.</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Procentul de acoperire cu rețele de distribuție a apei potabile este de 100% în localitățile Arad, Sântana, Ineu, Nădlac, Curtici, Pâncota, Vladimirescu, comuna Șiria, comuna Ghioroc, comuna Fântânele; pentru Lipova, Ineu și comuna Macea, fiind necesare lucrări de extindere: </w:t>
      </w:r>
    </w:p>
    <w:p w:rsidR="00354006" w:rsidRPr="00986636" w:rsidRDefault="00354006" w:rsidP="00B63250">
      <w:pPr>
        <w:pStyle w:val="ListParagraph"/>
        <w:numPr>
          <w:ilvl w:val="0"/>
          <w:numId w:val="6"/>
        </w:numPr>
        <w:autoSpaceDE w:val="0"/>
        <w:autoSpaceDN w:val="0"/>
        <w:adjustRightInd w:val="0"/>
        <w:spacing w:before="0" w:after="120"/>
        <w:contextualSpacing w:val="0"/>
        <w:rPr>
          <w:rFonts w:ascii="Times New Roman" w:hAnsi="Times New Roman"/>
          <w:szCs w:val="24"/>
        </w:rPr>
      </w:pPr>
      <w:r w:rsidRPr="00986636">
        <w:rPr>
          <w:rFonts w:ascii="Times New Roman" w:hAnsi="Times New Roman"/>
          <w:szCs w:val="24"/>
        </w:rPr>
        <w:t>lungimea totală a tramei stradale: 91</w:t>
      </w:r>
      <w:r w:rsidR="000054E9" w:rsidRPr="00986636">
        <w:rPr>
          <w:rFonts w:ascii="Times New Roman" w:hAnsi="Times New Roman"/>
          <w:szCs w:val="24"/>
        </w:rPr>
        <w:t>,</w:t>
      </w:r>
      <w:r w:rsidRPr="00986636">
        <w:rPr>
          <w:rFonts w:ascii="Times New Roman" w:hAnsi="Times New Roman"/>
          <w:szCs w:val="24"/>
        </w:rPr>
        <w:t xml:space="preserve">0 [km] </w:t>
      </w:r>
    </w:p>
    <w:p w:rsidR="00354006" w:rsidRPr="00986636" w:rsidRDefault="00354006" w:rsidP="00B63250">
      <w:pPr>
        <w:pStyle w:val="ListParagraph"/>
        <w:numPr>
          <w:ilvl w:val="0"/>
          <w:numId w:val="6"/>
        </w:numPr>
        <w:autoSpaceDE w:val="0"/>
        <w:autoSpaceDN w:val="0"/>
        <w:adjustRightInd w:val="0"/>
        <w:spacing w:before="0" w:after="120"/>
        <w:contextualSpacing w:val="0"/>
        <w:rPr>
          <w:rFonts w:ascii="Times New Roman" w:hAnsi="Times New Roman"/>
          <w:szCs w:val="24"/>
        </w:rPr>
      </w:pPr>
      <w:r w:rsidRPr="00986636">
        <w:rPr>
          <w:rFonts w:ascii="Times New Roman" w:hAnsi="Times New Roman"/>
          <w:szCs w:val="24"/>
        </w:rPr>
        <w:t>lungimea totală a rețelei de alimentare cu apa: 61</w:t>
      </w:r>
      <w:r w:rsidR="000054E9" w:rsidRPr="00986636">
        <w:rPr>
          <w:rFonts w:ascii="Times New Roman" w:hAnsi="Times New Roman"/>
          <w:szCs w:val="24"/>
        </w:rPr>
        <w:t>,</w:t>
      </w:r>
      <w:r w:rsidRPr="00986636">
        <w:rPr>
          <w:rFonts w:ascii="Times New Roman" w:hAnsi="Times New Roman"/>
          <w:szCs w:val="24"/>
        </w:rPr>
        <w:t xml:space="preserve">4 [km]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Sursele de apă pentru sistemele realizate în județul Arad, cu excepția sistemelor Hălmăgel, Sebiș și Moneasa, sunt surse subterane.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O problemă specifică județului Arad este conținutul ridicat de Fe și Mn al apei captate din sursa subterană, fiind necesară tratarea suplimentară.</w:t>
      </w:r>
    </w:p>
    <w:p w:rsidR="00354006" w:rsidRPr="00986636" w:rsidRDefault="00354006"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Pentru corectarea calității apei provenite din sursa subterană sau de suprafață, au fost prevăzute cu stații de tratare următoarele micro-sisteme: Arad (1973), Tisa Nouă, Secusigiu, Șagu, Chișineu Criș (1978),  Mișca, Sebiș (1977), Pecica (1980), Lipova,</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 xml:space="preserve">Nădlac, </w:t>
      </w:r>
      <w:r w:rsidR="00B83147" w:rsidRPr="00986636">
        <w:rPr>
          <w:rFonts w:ascii="Times New Roman" w:hAnsi="Times New Roman"/>
          <w:sz w:val="24"/>
          <w:szCs w:val="24"/>
          <w:lang w:val="ro-RO"/>
        </w:rPr>
        <w:t>Vinga</w:t>
      </w:r>
      <w:r w:rsidRPr="00986636">
        <w:rPr>
          <w:rFonts w:ascii="Times New Roman" w:hAnsi="Times New Roman"/>
          <w:sz w:val="24"/>
          <w:szCs w:val="24"/>
          <w:lang w:val="ro-RO"/>
        </w:rPr>
        <w:t>,</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Mănăștur,</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Moneasa (1974),</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Gurahonț,</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Bocsig,</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Cărand,</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Hălmăgel, Căsoaia,</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Tăuț</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Zărand,</w:t>
      </w:r>
      <w:r w:rsidR="00B83147" w:rsidRPr="00986636">
        <w:rPr>
          <w:rFonts w:ascii="Times New Roman" w:hAnsi="Times New Roman"/>
          <w:sz w:val="24"/>
          <w:szCs w:val="24"/>
          <w:lang w:val="ro-RO"/>
        </w:rPr>
        <w:t xml:space="preserve"> Ineu (1984)</w:t>
      </w:r>
      <w:r w:rsidRPr="00986636">
        <w:rPr>
          <w:rFonts w:ascii="Times New Roman" w:hAnsi="Times New Roman"/>
          <w:sz w:val="24"/>
          <w:szCs w:val="24"/>
          <w:lang w:val="ro-RO"/>
        </w:rPr>
        <w:t>, Pâncota,</w:t>
      </w:r>
      <w:r w:rsidR="00B83147" w:rsidRPr="00986636">
        <w:rPr>
          <w:rFonts w:ascii="Times New Roman" w:hAnsi="Times New Roman"/>
          <w:sz w:val="24"/>
          <w:szCs w:val="24"/>
          <w:lang w:val="ro-RO"/>
        </w:rPr>
        <w:t xml:space="preserve"> Cermei</w:t>
      </w:r>
      <w:r w:rsidRPr="00986636">
        <w:rPr>
          <w:rFonts w:ascii="Times New Roman" w:hAnsi="Times New Roman"/>
          <w:sz w:val="24"/>
          <w:szCs w:val="24"/>
          <w:lang w:val="ro-RO"/>
        </w:rPr>
        <w:t>,</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Șepreuș,</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Apateu,</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Zăbrani,</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Vărșand,</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Felnac,</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Săvârșin,</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S</w:t>
      </w:r>
      <w:r w:rsidR="00B83147" w:rsidRPr="00986636">
        <w:rPr>
          <w:rFonts w:ascii="Times New Roman" w:hAnsi="Times New Roman"/>
          <w:sz w:val="24"/>
          <w:szCs w:val="24"/>
          <w:lang w:val="ro-RO"/>
        </w:rPr>
        <w:t xml:space="preserve">emlac, </w:t>
      </w:r>
      <w:r w:rsidRPr="00986636">
        <w:rPr>
          <w:rFonts w:ascii="Times New Roman" w:hAnsi="Times New Roman"/>
          <w:sz w:val="24"/>
          <w:szCs w:val="24"/>
          <w:lang w:val="ro-RO"/>
        </w:rPr>
        <w:t xml:space="preserve">Iratoșu, </w:t>
      </w:r>
      <w:r w:rsidR="00B83147" w:rsidRPr="00986636">
        <w:rPr>
          <w:rFonts w:ascii="Times New Roman" w:hAnsi="Times New Roman"/>
          <w:sz w:val="24"/>
          <w:szCs w:val="24"/>
          <w:lang w:val="ro-RO"/>
        </w:rPr>
        <w:t>Ghioroc</w:t>
      </w:r>
      <w:r w:rsidRPr="00986636">
        <w:rPr>
          <w:rFonts w:ascii="Times New Roman" w:hAnsi="Times New Roman"/>
          <w:sz w:val="24"/>
          <w:szCs w:val="24"/>
          <w:lang w:val="ro-RO"/>
        </w:rPr>
        <w:t>,</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Pilu,</w:t>
      </w:r>
      <w:r w:rsidR="00B83147" w:rsidRPr="00986636">
        <w:rPr>
          <w:rFonts w:ascii="Times New Roman" w:hAnsi="Times New Roman"/>
          <w:sz w:val="24"/>
          <w:szCs w:val="24"/>
          <w:lang w:val="ro-RO"/>
        </w:rPr>
        <w:t xml:space="preserve"> </w:t>
      </w:r>
      <w:r w:rsidRPr="00986636">
        <w:rPr>
          <w:rFonts w:ascii="Times New Roman" w:hAnsi="Times New Roman"/>
          <w:sz w:val="24"/>
          <w:szCs w:val="24"/>
          <w:lang w:val="ro-RO"/>
        </w:rPr>
        <w:t xml:space="preserve">Târnova.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lastRenderedPageBreak/>
        <w:t xml:space="preserve">În general, sursele existente acoperă necesarul de apă al sistemelor pe care le alimentează.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În județul Arad, apă bruta provenită din foraje, în general necesită tratare pentru reducerea fierului și manganului.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Stațiile de tratare care nu au făcut obiectul unor reabilitări necesită lucrări de modernizare și retehnologizare. O situație mai bună se regăsește în cazul Municipiului Arad, a orașelor incluse în programul SAMTID și în cazul sistemelor noi realizate în ultima perioadă prin diferite programe de finanțare.</w:t>
      </w:r>
    </w:p>
    <w:p w:rsidR="00F23494"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Din punct de vedere al monitorizării și dispecerizării funcționării sistemului, microsistemul Arad b</w:t>
      </w:r>
      <w:r w:rsidR="00F23494" w:rsidRPr="00986636">
        <w:rPr>
          <w:rFonts w:ascii="Times New Roman" w:hAnsi="Times New Roman"/>
          <w:sz w:val="24"/>
          <w:szCs w:val="24"/>
          <w:lang w:val="ro-RO"/>
        </w:rPr>
        <w:t>eneficiază de astfel de dotări.</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Există rețele realizate cu tuburi din Azbo, care trebuie înlocuite. </w:t>
      </w:r>
    </w:p>
    <w:p w:rsidR="00354006" w:rsidRPr="00986636" w:rsidRDefault="00354006" w:rsidP="00354006">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Pentru localitățile care nu beneficiază de alimentare cu apă în sistem centralizat, este necesar a se realiza sisteme de alimentare cu apă noi. O situație critică din cauza lipsei sursei de apă a fost raportata pentru localitatea Cuied – comuna Buteni, unde locuitorii colectează și utilizează pentru consum, apa provenită din precipitații. </w:t>
      </w:r>
    </w:p>
    <w:p w:rsidR="00365CE1" w:rsidRPr="00986636" w:rsidRDefault="00365CE1" w:rsidP="00365CE1">
      <w:pPr>
        <w:autoSpaceDE w:val="0"/>
        <w:autoSpaceDN w:val="0"/>
        <w:adjustRightInd w:val="0"/>
        <w:spacing w:before="0"/>
        <w:rPr>
          <w:rFonts w:ascii="Times New Roman" w:eastAsiaTheme="minorHAnsi" w:hAnsi="Times New Roman"/>
          <w:szCs w:val="24"/>
        </w:rPr>
      </w:pPr>
    </w:p>
    <w:p w:rsidR="00365CE1" w:rsidRPr="00986636" w:rsidRDefault="00365CE1" w:rsidP="00365CE1">
      <w:pPr>
        <w:autoSpaceDE w:val="0"/>
        <w:autoSpaceDN w:val="0"/>
        <w:adjustRightInd w:val="0"/>
        <w:spacing w:before="0"/>
        <w:rPr>
          <w:rFonts w:ascii="Times New Roman" w:eastAsiaTheme="minorHAnsi" w:hAnsi="Times New Roman"/>
          <w:b/>
          <w:szCs w:val="24"/>
        </w:rPr>
      </w:pPr>
      <w:r w:rsidRPr="00986636">
        <w:rPr>
          <w:rFonts w:ascii="Times New Roman" w:eastAsiaTheme="minorHAnsi" w:hAnsi="Times New Roman"/>
          <w:b/>
          <w:szCs w:val="24"/>
        </w:rPr>
        <w:t>Canalizare</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Apele uzate provenite de la consumatori sunt colectate prin sisteme centralizate de canalizare prevăzute cu stații de epurare în toate orașele din județ. </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Gradul de acoperire cu rețele de canalizare este de 100% în cazul orașului Arad și relativ scăzut în celelalte orașe. </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Pentru Municipiul Arad, modernizarea Stației de Epurare a făcut obiectul programului ISPA, fiind în derulare mai multe investiții pentru extinderea și reabilitarea sistemului de colectare. În orașele Lipova, Pecica și Ineu sunt în curs de derulare proiecte cu diferite surse de finanțare (PHARE, Fondul de Mediu) pentru retehnologizarea și modernizarea Stațiilor de Epurare. De asemenea, prin Programul Operational Sectorial, Axa 1, se efectuază lucrări de reabilitare și extindere a stațiilor de epurare Curtici, Sântana, Pâncota, Păuliș, Nădlac, Șiria și Pecica.</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Un număr de 5 localități din mediul rural au colectoare de canalizare de diferite lungimi, care în general nu funcționează, deservesc cateva gospodării sau blocuri și descarcă în fose sau direct în emisar, fără epurare. Au un sistem de canalizare propriu-zis (existent sau cu lucrări în desfășurare), următoarele localități: Fântânele, Vladimirescu, Zădăreni, Șofronea, Zimandu Nou, Macea, Nădab, Șiria, Galșa, Șepreuș, Cermei, Vinga, Ghioroc, Miniș, Cuvin, Păuliș, Șagu, Cruceni, Semlac, Seleuș, Covăsânț, Gurahonț, Iratoșu, Moneasa, Dezna și Ineu.</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Apele uzate provenite din sistemul de canalizare al comunei Vladimirescu sunt pompate către sistemul de canalizare al Municipiului Arad. </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În ultima perioadă au primit finanțare (OG 7 și HG 577) și se află în diferite stadii de derulare, investiții privind sistemele de canalizare în comunele Almaș, Gurahonț, Iratoșu, Șagu, Săvârșin, Socodor, Vinga, Vladimirescu, Zădăreni și Zerind. </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În prezent, este conectată la un sistem de </w:t>
      </w:r>
      <w:r w:rsidR="000054E9" w:rsidRPr="00986636">
        <w:rPr>
          <w:rFonts w:ascii="Times New Roman" w:hAnsi="Times New Roman"/>
          <w:sz w:val="24"/>
          <w:szCs w:val="24"/>
          <w:lang w:val="ro-RO"/>
        </w:rPr>
        <w:t>colectare a apelor uzate cca 35,</w:t>
      </w:r>
      <w:r w:rsidRPr="00986636">
        <w:rPr>
          <w:rFonts w:ascii="Times New Roman" w:hAnsi="Times New Roman"/>
          <w:sz w:val="24"/>
          <w:szCs w:val="24"/>
          <w:lang w:val="ro-RO"/>
        </w:rPr>
        <w:t>0% din populația județului, gradul de acoperire fiind m</w:t>
      </w:r>
      <w:r w:rsidR="000054E9" w:rsidRPr="00986636">
        <w:rPr>
          <w:rFonts w:ascii="Times New Roman" w:hAnsi="Times New Roman"/>
          <w:sz w:val="24"/>
          <w:szCs w:val="24"/>
          <w:lang w:val="ro-RO"/>
        </w:rPr>
        <w:t>ai mare în mediul urban (cca 57,</w:t>
      </w:r>
      <w:r w:rsidRPr="00986636">
        <w:rPr>
          <w:rFonts w:ascii="Times New Roman" w:hAnsi="Times New Roman"/>
          <w:sz w:val="24"/>
          <w:szCs w:val="24"/>
          <w:lang w:val="ro-RO"/>
        </w:rPr>
        <w:t>0% din populație) și mai redus în mediul rural (cca 3</w:t>
      </w:r>
      <w:r w:rsidR="000054E9" w:rsidRPr="00986636">
        <w:rPr>
          <w:rFonts w:ascii="Times New Roman" w:hAnsi="Times New Roman"/>
          <w:sz w:val="24"/>
          <w:szCs w:val="24"/>
          <w:lang w:val="ro-RO"/>
        </w:rPr>
        <w:t>,</w:t>
      </w:r>
      <w:r w:rsidRPr="00986636">
        <w:rPr>
          <w:rFonts w:ascii="Times New Roman" w:hAnsi="Times New Roman"/>
          <w:sz w:val="24"/>
          <w:szCs w:val="24"/>
          <w:lang w:val="ro-RO"/>
        </w:rPr>
        <w:t xml:space="preserve">0 % din populație). În Municipiul Arad, 77% din populație este racordată la sistemul de canalizare. </w:t>
      </w:r>
    </w:p>
    <w:p w:rsidR="00B83147" w:rsidRPr="00986636" w:rsidRDefault="00B83147" w:rsidP="00365CE1">
      <w:pPr>
        <w:autoSpaceDE w:val="0"/>
        <w:autoSpaceDN w:val="0"/>
        <w:adjustRightInd w:val="0"/>
        <w:spacing w:before="0"/>
        <w:rPr>
          <w:rFonts w:ascii="Times New Roman" w:eastAsiaTheme="minorHAnsi" w:hAnsi="Times New Roman"/>
          <w:b/>
          <w:szCs w:val="24"/>
        </w:rPr>
      </w:pPr>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2" w:name="_Toc397501654"/>
      <w:bookmarkStart w:id="3" w:name="_Toc401908774"/>
      <w:bookmarkStart w:id="4" w:name="_Toc418062391"/>
      <w:r w:rsidRPr="00986636">
        <w:rPr>
          <w:rFonts w:ascii="Times New Roman" w:hAnsi="Times New Roman" w:cs="Times New Roman"/>
          <w:color w:val="auto"/>
          <w:sz w:val="24"/>
          <w:szCs w:val="24"/>
          <w:lang w:val="ro-RO"/>
        </w:rPr>
        <w:t>Gestionarea namolului</w:t>
      </w:r>
      <w:bookmarkEnd w:id="2"/>
      <w:bookmarkEnd w:id="3"/>
      <w:bookmarkEnd w:id="4"/>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Epurarea apelor uzate, în vederea evacuării în receptorii naturali sau a recirculării, conduce la reţinerea și formarea unor cantităţi importante de nămoluri ce înglobează atât impurităţile conținute în apele brute, cât și cele formate în procesele de epurare.</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Din cantitatea totală de nămol produs la tratarea </w:t>
      </w:r>
      <w:r w:rsidR="000054E9" w:rsidRPr="00986636">
        <w:rPr>
          <w:rFonts w:ascii="Times New Roman" w:hAnsi="Times New Roman"/>
          <w:sz w:val="24"/>
          <w:szCs w:val="24"/>
          <w:lang w:val="ro-RO"/>
        </w:rPr>
        <w:t>apelor uzate în anul 2010, de 5.</w:t>
      </w:r>
      <w:r w:rsidRPr="00986636">
        <w:rPr>
          <w:rFonts w:ascii="Times New Roman" w:hAnsi="Times New Roman"/>
          <w:sz w:val="24"/>
          <w:szCs w:val="24"/>
          <w:lang w:val="ro-RO"/>
        </w:rPr>
        <w:t>689 t, cantitatea cea mai mare provine de la stația de epurare</w:t>
      </w:r>
      <w:r w:rsidR="000054E9" w:rsidRPr="00986636">
        <w:rPr>
          <w:rFonts w:ascii="Times New Roman" w:hAnsi="Times New Roman"/>
          <w:sz w:val="24"/>
          <w:szCs w:val="24"/>
          <w:lang w:val="ro-RO"/>
        </w:rPr>
        <w:t xml:space="preserve"> a municipiului Arad și anume 5.</w:t>
      </w:r>
      <w:r w:rsidRPr="00986636">
        <w:rPr>
          <w:rFonts w:ascii="Times New Roman" w:hAnsi="Times New Roman"/>
          <w:sz w:val="24"/>
          <w:szCs w:val="24"/>
          <w:lang w:val="ro-RO"/>
        </w:rPr>
        <w:t xml:space="preserve">105 t. </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In prezent, treapta de tratare a namolului din cadrul SEAU Arad cuprinde următoarele:</w:t>
      </w:r>
    </w:p>
    <w:p w:rsidR="00B83147" w:rsidRPr="00986636" w:rsidRDefault="00B83147"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Co-stabilizarea namolului in bazinele biologice cu aerare prelungita;</w:t>
      </w:r>
    </w:p>
    <w:p w:rsidR="00B83147" w:rsidRPr="00986636" w:rsidRDefault="00B83147"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Condiționarea namolului in exces extras din treapta biologica cu polimer;</w:t>
      </w:r>
    </w:p>
    <w:p w:rsidR="00B83147" w:rsidRPr="00986636" w:rsidRDefault="00B83147"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Îngroșarea Și deshidratarea namolului in exces conditionat in două echipamente tip filtru presă cu bandă, până la obținerea unui conținut de minim 18% substanță uscată în nămolul deshidratat;</w:t>
      </w:r>
    </w:p>
    <w:p w:rsidR="00B83147" w:rsidRPr="00986636" w:rsidRDefault="00B83147"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Instalație de amestecare a namolului deshidratat cu var, până la atingerea unui conținut de substanță uscată de 35% - instalație furnizată în cadrul Programului POS Mediu 1 și care se a</w:t>
      </w:r>
      <w:r w:rsidR="000054E9" w:rsidRPr="00986636">
        <w:rPr>
          <w:rFonts w:ascii="Times New Roman" w:hAnsi="Times New Roman"/>
          <w:sz w:val="24"/>
          <w:szCs w:val="24"/>
          <w:lang w:val="ro-RO"/>
        </w:rPr>
        <w:t>flă în faza de testare/recepție</w:t>
      </w:r>
      <w:r w:rsidRPr="00986636">
        <w:rPr>
          <w:rFonts w:ascii="Times New Roman" w:hAnsi="Times New Roman"/>
          <w:sz w:val="24"/>
          <w:szCs w:val="24"/>
          <w:lang w:val="ro-RO"/>
        </w:rPr>
        <w:t>;</w:t>
      </w:r>
    </w:p>
    <w:p w:rsidR="00B83147" w:rsidRPr="00986636" w:rsidRDefault="00B83147"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Depozitarea namolului amestecat cu var pe platforma acoperită adiacentă halei de deshidratare;</w:t>
      </w:r>
    </w:p>
    <w:p w:rsidR="00B83147" w:rsidRPr="00986636" w:rsidRDefault="00B83147"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Depozitarea ulterioară pe platformele betonate neacoperite din incinta stației sau valorificarea în agricultură, depozitarea în depozit controlat sau pe halda de steril.</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 xml:space="preserve">În anul 2011, nămolul rezultat de la stația de epurare a municipiului Arad a fost folosit că fertilizant în agrigultură. </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Nămolul rezultat de la celelalte stații de epurare orașenești este supus doar procesului de deshidratare pe paturi de uscare după care este transportat pe depozitele de deșeuri menajere.</w:t>
      </w:r>
    </w:p>
    <w:p w:rsidR="00B83147" w:rsidRPr="00986636" w:rsidRDefault="00B83147" w:rsidP="00B83147">
      <w:pPr>
        <w:pStyle w:val="BodyText"/>
        <w:spacing w:before="0"/>
        <w:rPr>
          <w:rFonts w:ascii="Times New Roman" w:hAnsi="Times New Roman"/>
          <w:sz w:val="24"/>
          <w:szCs w:val="24"/>
          <w:lang w:val="ro-RO"/>
        </w:rPr>
      </w:pPr>
      <w:r w:rsidRPr="00986636">
        <w:rPr>
          <w:rFonts w:ascii="Times New Roman" w:hAnsi="Times New Roman"/>
          <w:sz w:val="24"/>
          <w:szCs w:val="24"/>
          <w:lang w:val="ro-RO"/>
        </w:rPr>
        <w:t>În județul Arad, există o stație de epurare (SC Separom SA) și 2 stații de preepurare (SC Feroneria Prod SA, SC Eco Sistem Grup SRL) ape uzate de tip industrial. Acestea produc nămol chimic și nămol mixt (primar + secundar). După domeniile de activitate, stațiile de epurare deservesc industriile de pe platforma NV a municipiului Arad, respectiv industria chimica și textila. Cele 2 stații de preepurare generează un nămol periculos cu conținut ridicat de metale grele funcție de procesul tehnologic. Aceste nămoluri sunt depozitate în stoc, în incinta închisă, pe platforma betonată.</w:t>
      </w:r>
    </w:p>
    <w:p w:rsidR="00B83147" w:rsidRPr="00986636" w:rsidRDefault="00B83147" w:rsidP="00B83147"/>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5" w:name="_Toc397501655"/>
      <w:bookmarkStart w:id="6" w:name="_Toc401908775"/>
      <w:bookmarkStart w:id="7" w:name="_Toc418062392"/>
      <w:r w:rsidRPr="00986636">
        <w:rPr>
          <w:rFonts w:ascii="Times New Roman" w:hAnsi="Times New Roman" w:cs="Times New Roman"/>
          <w:color w:val="auto"/>
          <w:sz w:val="24"/>
          <w:szCs w:val="24"/>
          <w:lang w:val="ro-RO"/>
        </w:rPr>
        <w:t>Sinteza analizei de optiuni</w:t>
      </w:r>
      <w:bookmarkEnd w:id="5"/>
      <w:bookmarkEnd w:id="6"/>
      <w:bookmarkEnd w:id="7"/>
    </w:p>
    <w:p w:rsidR="00365CE1" w:rsidRPr="00986636" w:rsidRDefault="00365CE1" w:rsidP="00365CE1">
      <w:pPr>
        <w:rPr>
          <w:rFonts w:ascii="Times New Roman" w:eastAsiaTheme="minorHAnsi" w:hAnsi="Times New Roman"/>
          <w:szCs w:val="24"/>
        </w:rPr>
      </w:pPr>
      <w:r w:rsidRPr="00986636">
        <w:rPr>
          <w:rFonts w:ascii="Times New Roman" w:eastAsiaTheme="minorHAnsi" w:hAnsi="Times New Roman"/>
          <w:szCs w:val="24"/>
        </w:rPr>
        <w:t>Pentru zonele care fac obiectul aplicatiei de finantare (</w:t>
      </w:r>
      <w:r w:rsidR="00B83147" w:rsidRPr="00986636">
        <w:rPr>
          <w:rFonts w:ascii="Times New Roman" w:eastAsiaTheme="minorHAnsi" w:hAnsi="Times New Roman"/>
          <w:szCs w:val="24"/>
        </w:rPr>
        <w:t>Varsand, Cermei si Sepreus</w:t>
      </w:r>
      <w:r w:rsidRPr="00986636">
        <w:rPr>
          <w:rFonts w:ascii="Times New Roman" w:eastAsiaTheme="minorHAnsi" w:hAnsi="Times New Roman"/>
          <w:szCs w:val="24"/>
        </w:rPr>
        <w:t xml:space="preserve">) nu s-a realizat o analiza de optiuni </w:t>
      </w:r>
      <w:r w:rsidR="004A68AF" w:rsidRPr="00986636">
        <w:rPr>
          <w:rFonts w:ascii="Times New Roman" w:eastAsiaTheme="minorHAnsi" w:hAnsi="Times New Roman"/>
          <w:szCs w:val="24"/>
        </w:rPr>
        <w:t xml:space="preserve">propriu-zisa </w:t>
      </w:r>
      <w:r w:rsidRPr="00986636">
        <w:rPr>
          <w:rFonts w:ascii="Times New Roman" w:eastAsiaTheme="minorHAnsi" w:hAnsi="Times New Roman"/>
          <w:szCs w:val="24"/>
        </w:rPr>
        <w:t>datorita faptului ca acestea au ca investitii in sistemul de alimentare cu apa</w:t>
      </w:r>
      <w:r w:rsidR="000A068F" w:rsidRPr="00986636">
        <w:rPr>
          <w:rFonts w:ascii="Times New Roman" w:eastAsiaTheme="minorHAnsi" w:hAnsi="Times New Roman"/>
          <w:szCs w:val="24"/>
        </w:rPr>
        <w:t xml:space="preserve"> lucrari de reabilitare a statiilor de tratare, fara de care nu poate fi furnizata apa potabila populatiei. De asemenea</w:t>
      </w:r>
      <w:r w:rsidRPr="00986636">
        <w:rPr>
          <w:rFonts w:ascii="Times New Roman" w:eastAsiaTheme="minorHAnsi" w:hAnsi="Times New Roman"/>
          <w:szCs w:val="24"/>
        </w:rPr>
        <w:t xml:space="preserve">, </w:t>
      </w:r>
      <w:r w:rsidR="000A068F" w:rsidRPr="00986636">
        <w:rPr>
          <w:rFonts w:ascii="Times New Roman" w:eastAsiaTheme="minorHAnsi" w:hAnsi="Times New Roman"/>
          <w:szCs w:val="24"/>
        </w:rPr>
        <w:t xml:space="preserve">pentru </w:t>
      </w:r>
      <w:r w:rsidRPr="00986636">
        <w:rPr>
          <w:rFonts w:ascii="Times New Roman" w:eastAsiaTheme="minorHAnsi" w:hAnsi="Times New Roman"/>
          <w:szCs w:val="24"/>
        </w:rPr>
        <w:t>sistemul de canalizare</w:t>
      </w:r>
      <w:r w:rsidR="000A068F" w:rsidRPr="00986636">
        <w:rPr>
          <w:rFonts w:ascii="Times New Roman" w:eastAsiaTheme="minorHAnsi" w:hAnsi="Times New Roman"/>
          <w:szCs w:val="24"/>
        </w:rPr>
        <w:t xml:space="preserve"> Arad, sunt imperios necesare </w:t>
      </w:r>
      <w:r w:rsidRPr="00986636">
        <w:rPr>
          <w:rFonts w:ascii="Times New Roman" w:eastAsiaTheme="minorHAnsi" w:hAnsi="Times New Roman"/>
          <w:szCs w:val="24"/>
        </w:rPr>
        <w:t xml:space="preserve">lucrari de </w:t>
      </w:r>
      <w:r w:rsidR="000A068F" w:rsidRPr="00986636">
        <w:rPr>
          <w:rFonts w:ascii="Times New Roman" w:eastAsiaTheme="minorHAnsi" w:hAnsi="Times New Roman"/>
          <w:szCs w:val="24"/>
        </w:rPr>
        <w:t>realizare ale unui SPAU in incinta aglomerarii, fara de care sistemul de canalizare nu poate functiona corespunzator</w:t>
      </w:r>
      <w:r w:rsidRPr="00986636">
        <w:rPr>
          <w:rFonts w:ascii="Times New Roman" w:eastAsiaTheme="minorHAnsi" w:hAnsi="Times New Roman"/>
          <w:szCs w:val="24"/>
        </w:rPr>
        <w:t>.</w:t>
      </w:r>
    </w:p>
    <w:p w:rsidR="00B83147" w:rsidRPr="00986636" w:rsidRDefault="00B83147" w:rsidP="00B83147">
      <w:pPr>
        <w:autoSpaceDE w:val="0"/>
        <w:autoSpaceDN w:val="0"/>
        <w:adjustRightInd w:val="0"/>
        <w:spacing w:before="0"/>
        <w:jc w:val="left"/>
        <w:rPr>
          <w:rFonts w:ascii="Times New Roman" w:eastAsiaTheme="minorHAnsi" w:hAnsi="Times New Roman"/>
          <w:szCs w:val="24"/>
        </w:rPr>
      </w:pPr>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8" w:name="_Toc397501656"/>
      <w:bookmarkStart w:id="9" w:name="_Toc401908776"/>
      <w:bookmarkStart w:id="10" w:name="_Toc418062393"/>
      <w:r w:rsidRPr="00986636">
        <w:rPr>
          <w:rFonts w:ascii="Times New Roman" w:hAnsi="Times New Roman" w:cs="Times New Roman"/>
          <w:color w:val="auto"/>
          <w:sz w:val="24"/>
          <w:szCs w:val="24"/>
          <w:lang w:val="ro-RO"/>
        </w:rPr>
        <w:lastRenderedPageBreak/>
        <w:t>Zonele de investitie</w:t>
      </w:r>
      <w:bookmarkEnd w:id="8"/>
      <w:bookmarkEnd w:id="9"/>
      <w:bookmarkEnd w:id="10"/>
    </w:p>
    <w:p w:rsidR="00365CE1" w:rsidRPr="00986636" w:rsidRDefault="00365CE1" w:rsidP="00365CE1">
      <w:pPr>
        <w:pStyle w:val="Heading3"/>
        <w:numPr>
          <w:ilvl w:val="2"/>
          <w:numId w:val="1"/>
        </w:numPr>
        <w:spacing w:line="240" w:lineRule="auto"/>
        <w:rPr>
          <w:rFonts w:ascii="Times New Roman" w:hAnsi="Times New Roman" w:cs="Times New Roman"/>
          <w:noProof/>
          <w:color w:val="auto"/>
          <w:sz w:val="24"/>
          <w:szCs w:val="24"/>
          <w:lang w:val="ro-RO"/>
        </w:rPr>
      </w:pPr>
      <w:bookmarkStart w:id="11" w:name="_Toc397501657"/>
      <w:bookmarkStart w:id="12" w:name="_Toc401908777"/>
      <w:bookmarkStart w:id="13" w:name="_Toc418062394"/>
      <w:r w:rsidRPr="00986636">
        <w:rPr>
          <w:rFonts w:ascii="Times New Roman" w:hAnsi="Times New Roman" w:cs="Times New Roman"/>
          <w:noProof/>
          <w:color w:val="auto"/>
          <w:sz w:val="24"/>
          <w:szCs w:val="24"/>
          <w:lang w:val="ro-RO"/>
        </w:rPr>
        <w:t xml:space="preserve">Aglomerarea </w:t>
      </w:r>
      <w:r w:rsidR="000A068F" w:rsidRPr="00986636">
        <w:rPr>
          <w:rFonts w:ascii="Times New Roman" w:hAnsi="Times New Roman" w:cs="Times New Roman"/>
          <w:noProof/>
          <w:color w:val="auto"/>
          <w:sz w:val="24"/>
          <w:szCs w:val="24"/>
          <w:lang w:val="ro-RO"/>
        </w:rPr>
        <w:t>Arad</w:t>
      </w:r>
      <w:bookmarkEnd w:id="11"/>
      <w:bookmarkEnd w:id="12"/>
      <w:bookmarkEnd w:id="13"/>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14" w:name="_Toc397501658"/>
      <w:bookmarkStart w:id="15" w:name="_Toc401908778"/>
      <w:bookmarkStart w:id="16" w:name="_Toc418062395"/>
      <w:r w:rsidRPr="00986636">
        <w:rPr>
          <w:rFonts w:ascii="Times New Roman" w:hAnsi="Times New Roman" w:cs="Times New Roman"/>
          <w:noProof/>
          <w:color w:val="auto"/>
          <w:sz w:val="24"/>
          <w:szCs w:val="24"/>
          <w:lang w:val="ro-RO"/>
        </w:rPr>
        <w:t>Sistem alimentare cu apa</w:t>
      </w:r>
      <w:bookmarkEnd w:id="14"/>
      <w:bookmarkEnd w:id="15"/>
      <w:bookmarkEnd w:id="16"/>
    </w:p>
    <w:p w:rsidR="009A44C6" w:rsidRPr="00986636" w:rsidRDefault="009A44C6" w:rsidP="009A44C6">
      <w:pPr>
        <w:pStyle w:val="BodyText"/>
        <w:spacing w:before="0"/>
        <w:rPr>
          <w:rFonts w:ascii="Times New Roman" w:hAnsi="Times New Roman"/>
          <w:sz w:val="24"/>
          <w:szCs w:val="24"/>
          <w:lang w:val="ro-RO"/>
        </w:rPr>
      </w:pPr>
      <w:r w:rsidRPr="00986636">
        <w:rPr>
          <w:rFonts w:ascii="Times New Roman" w:hAnsi="Times New Roman"/>
          <w:sz w:val="24"/>
          <w:szCs w:val="24"/>
          <w:lang w:val="ro-RO"/>
        </w:rPr>
        <w:t>Lucrările de alimentare cu apă şi canalizare al mun. Arad s-au executat în mai multe etape: lucrările de alimentare cu apă şi canalizare s-au executat începând din anul 1896, dar modernizări şi extinderi de reţele mai mari a început din  anul 1970 şi până în prezent, dezvoltarea uzinelor de apă, aducţiuni şi reţele de distribuţie în mun. Arad.</w:t>
      </w:r>
    </w:p>
    <w:p w:rsidR="009A44C6" w:rsidRPr="00986636" w:rsidRDefault="009A44C6" w:rsidP="009A44C6">
      <w:pPr>
        <w:spacing w:before="0" w:after="120"/>
        <w:rPr>
          <w:rFonts w:ascii="Times New Roman" w:eastAsiaTheme="minorHAnsi" w:hAnsi="Times New Roman"/>
          <w:szCs w:val="24"/>
        </w:rPr>
      </w:pPr>
      <w:r w:rsidRPr="00986636">
        <w:rPr>
          <w:rFonts w:ascii="Times New Roman" w:eastAsiaTheme="minorHAnsi" w:hAnsi="Times New Roman"/>
          <w:szCs w:val="24"/>
        </w:rPr>
        <w:t xml:space="preserve">Dupa implementareaa lucrarilor propuse in cadrul proiectului POS Mediu I, gradul de conectare la sistemul de alimentare cu apa va fi </w:t>
      </w:r>
      <w:r w:rsidR="00114F7E" w:rsidRPr="00986636">
        <w:rPr>
          <w:rFonts w:ascii="Times New Roman" w:eastAsiaTheme="minorHAnsi" w:hAnsi="Times New Roman"/>
          <w:szCs w:val="24"/>
        </w:rPr>
        <w:t>&gt;</w:t>
      </w:r>
      <w:r w:rsidRPr="00986636">
        <w:rPr>
          <w:rFonts w:ascii="Times New Roman" w:eastAsiaTheme="minorHAnsi" w:hAnsi="Times New Roman"/>
          <w:szCs w:val="24"/>
        </w:rPr>
        <w:t>9</w:t>
      </w:r>
      <w:r w:rsidR="00114F7E" w:rsidRPr="00986636">
        <w:rPr>
          <w:rFonts w:ascii="Times New Roman" w:eastAsiaTheme="minorHAnsi" w:hAnsi="Times New Roman"/>
          <w:szCs w:val="24"/>
        </w:rPr>
        <w:t>5</w:t>
      </w:r>
      <w:r w:rsidRPr="00986636">
        <w:rPr>
          <w:rFonts w:ascii="Times New Roman" w:eastAsiaTheme="minorHAnsi" w:hAnsi="Times New Roman"/>
          <w:szCs w:val="24"/>
        </w:rPr>
        <w:t>%</w:t>
      </w:r>
      <w:r w:rsidR="00114F7E" w:rsidRPr="00986636">
        <w:rPr>
          <w:rFonts w:ascii="Times New Roman" w:eastAsiaTheme="minorHAnsi" w:hAnsi="Times New Roman"/>
          <w:szCs w:val="24"/>
        </w:rPr>
        <w:t>, iar frontul de captare Arad Nord va putea functiona la capacitate maxima</w:t>
      </w:r>
      <w:r w:rsidRPr="00986636">
        <w:rPr>
          <w:rFonts w:ascii="Times New Roman" w:eastAsiaTheme="minorHAnsi" w:hAnsi="Times New Roman"/>
          <w:szCs w:val="24"/>
        </w:rPr>
        <w:t>.</w:t>
      </w:r>
    </w:p>
    <w:p w:rsidR="00365CE1" w:rsidRPr="00986636" w:rsidRDefault="00365CE1" w:rsidP="009A44C6">
      <w:pPr>
        <w:pStyle w:val="BodyText"/>
        <w:spacing w:before="0"/>
        <w:rPr>
          <w:rFonts w:ascii="Times New Roman" w:hAnsi="Times New Roman"/>
          <w:sz w:val="24"/>
          <w:szCs w:val="24"/>
          <w:lang w:val="ro-RO"/>
        </w:rPr>
      </w:pPr>
      <w:r w:rsidRPr="00986636">
        <w:rPr>
          <w:rFonts w:ascii="Times New Roman" w:hAnsi="Times New Roman"/>
          <w:sz w:val="24"/>
          <w:szCs w:val="24"/>
          <w:lang w:val="ro-RO"/>
        </w:rPr>
        <w:t>In derulare exista proiectul realizat prin POS Mediu I, care include urmatoarele lucrari:</w:t>
      </w:r>
    </w:p>
    <w:p w:rsidR="009A44C6" w:rsidRPr="00986636" w:rsidRDefault="009A44C6"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Reabilitarea rețele de alimentare cu apă în municipiul Arad L</w:t>
      </w:r>
      <w:r w:rsidR="000054E9" w:rsidRPr="00986636">
        <w:rPr>
          <w:rFonts w:ascii="Times New Roman" w:hAnsi="Times New Roman"/>
          <w:sz w:val="24"/>
          <w:szCs w:val="24"/>
          <w:lang w:val="ro-RO"/>
        </w:rPr>
        <w:t xml:space="preserve"> </w:t>
      </w:r>
      <w:r w:rsidRPr="00986636">
        <w:rPr>
          <w:rFonts w:ascii="Times New Roman" w:hAnsi="Times New Roman"/>
          <w:sz w:val="24"/>
          <w:szCs w:val="24"/>
          <w:lang w:val="ro-RO"/>
        </w:rPr>
        <w:t>=</w:t>
      </w:r>
      <w:r w:rsidR="000054E9" w:rsidRPr="00986636">
        <w:rPr>
          <w:rFonts w:ascii="Times New Roman" w:hAnsi="Times New Roman"/>
          <w:sz w:val="24"/>
          <w:szCs w:val="24"/>
          <w:lang w:val="ro-RO"/>
        </w:rPr>
        <w:t xml:space="preserve"> </w:t>
      </w:r>
      <w:r w:rsidRPr="00986636">
        <w:rPr>
          <w:rFonts w:ascii="Times New Roman" w:hAnsi="Times New Roman"/>
          <w:sz w:val="24"/>
          <w:szCs w:val="24"/>
          <w:lang w:val="ro-RO"/>
        </w:rPr>
        <w:t>49</w:t>
      </w:r>
      <w:r w:rsidR="007D54DA" w:rsidRPr="00986636">
        <w:rPr>
          <w:rFonts w:ascii="Times New Roman" w:hAnsi="Times New Roman"/>
          <w:sz w:val="24"/>
          <w:szCs w:val="24"/>
          <w:lang w:val="ro-RO"/>
        </w:rPr>
        <w:t>,</w:t>
      </w:r>
      <w:r w:rsidRPr="00986636">
        <w:rPr>
          <w:rFonts w:ascii="Times New Roman" w:hAnsi="Times New Roman"/>
          <w:sz w:val="24"/>
          <w:szCs w:val="24"/>
          <w:lang w:val="ro-RO"/>
        </w:rPr>
        <w:t>195 km.</w:t>
      </w:r>
    </w:p>
    <w:p w:rsidR="009A44C6" w:rsidRPr="00986636" w:rsidRDefault="009A44C6"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Reabilitare aducțiune Fantanele L</w:t>
      </w:r>
      <w:r w:rsidR="000054E9" w:rsidRPr="00986636">
        <w:rPr>
          <w:rFonts w:ascii="Times New Roman" w:hAnsi="Times New Roman"/>
          <w:sz w:val="24"/>
          <w:szCs w:val="24"/>
          <w:lang w:val="ro-RO"/>
        </w:rPr>
        <w:t xml:space="preserve"> </w:t>
      </w:r>
      <w:r w:rsidRPr="00986636">
        <w:rPr>
          <w:rFonts w:ascii="Times New Roman" w:hAnsi="Times New Roman"/>
          <w:sz w:val="24"/>
          <w:szCs w:val="24"/>
          <w:lang w:val="ro-RO"/>
        </w:rPr>
        <w:t>=</w:t>
      </w:r>
      <w:r w:rsidR="000054E9" w:rsidRPr="00986636">
        <w:rPr>
          <w:rFonts w:ascii="Times New Roman" w:hAnsi="Times New Roman"/>
          <w:sz w:val="24"/>
          <w:szCs w:val="24"/>
          <w:lang w:val="ro-RO"/>
        </w:rPr>
        <w:t xml:space="preserve"> </w:t>
      </w:r>
      <w:r w:rsidRPr="00986636">
        <w:rPr>
          <w:rFonts w:ascii="Times New Roman" w:hAnsi="Times New Roman"/>
          <w:sz w:val="24"/>
          <w:szCs w:val="24"/>
          <w:lang w:val="ro-RO"/>
        </w:rPr>
        <w:t>2</w:t>
      </w:r>
      <w:r w:rsidR="007D54DA" w:rsidRPr="00986636">
        <w:rPr>
          <w:rFonts w:ascii="Times New Roman" w:hAnsi="Times New Roman"/>
          <w:sz w:val="24"/>
          <w:szCs w:val="24"/>
          <w:lang w:val="ro-RO"/>
        </w:rPr>
        <w:t>,</w:t>
      </w:r>
      <w:r w:rsidRPr="00986636">
        <w:rPr>
          <w:rFonts w:ascii="Times New Roman" w:hAnsi="Times New Roman"/>
          <w:sz w:val="24"/>
          <w:szCs w:val="24"/>
          <w:lang w:val="ro-RO"/>
        </w:rPr>
        <w:t>460 km;</w:t>
      </w:r>
    </w:p>
    <w:p w:rsidR="009A44C6" w:rsidRPr="00986636" w:rsidRDefault="009A44C6" w:rsidP="00B63250">
      <w:pPr>
        <w:pStyle w:val="BodyText"/>
        <w:numPr>
          <w:ilvl w:val="0"/>
          <w:numId w:val="7"/>
        </w:numPr>
        <w:spacing w:before="0"/>
        <w:rPr>
          <w:rFonts w:ascii="Times New Roman" w:hAnsi="Times New Roman"/>
          <w:sz w:val="24"/>
          <w:szCs w:val="24"/>
          <w:lang w:val="ro-RO"/>
        </w:rPr>
      </w:pPr>
      <w:r w:rsidRPr="00986636">
        <w:rPr>
          <w:rFonts w:ascii="Times New Roman" w:hAnsi="Times New Roman"/>
          <w:sz w:val="24"/>
          <w:szCs w:val="24"/>
          <w:lang w:val="ro-RO"/>
        </w:rPr>
        <w:t>Reabilitare rețea de distribuție Fantanele L</w:t>
      </w:r>
      <w:r w:rsidR="000054E9" w:rsidRPr="00986636">
        <w:rPr>
          <w:rFonts w:ascii="Times New Roman" w:hAnsi="Times New Roman"/>
          <w:sz w:val="24"/>
          <w:szCs w:val="24"/>
          <w:lang w:val="ro-RO"/>
        </w:rPr>
        <w:t xml:space="preserve"> </w:t>
      </w:r>
      <w:r w:rsidRPr="00986636">
        <w:rPr>
          <w:rFonts w:ascii="Times New Roman" w:hAnsi="Times New Roman"/>
          <w:sz w:val="24"/>
          <w:szCs w:val="24"/>
          <w:lang w:val="ro-RO"/>
        </w:rPr>
        <w:t>=</w:t>
      </w:r>
      <w:r w:rsidR="000054E9" w:rsidRPr="00986636">
        <w:rPr>
          <w:rFonts w:ascii="Times New Roman" w:hAnsi="Times New Roman"/>
          <w:sz w:val="24"/>
          <w:szCs w:val="24"/>
          <w:lang w:val="ro-RO"/>
        </w:rPr>
        <w:t xml:space="preserve"> </w:t>
      </w:r>
      <w:r w:rsidRPr="00986636">
        <w:rPr>
          <w:rFonts w:ascii="Times New Roman" w:hAnsi="Times New Roman"/>
          <w:sz w:val="24"/>
          <w:szCs w:val="24"/>
          <w:lang w:val="ro-RO"/>
        </w:rPr>
        <w:t>1</w:t>
      </w:r>
      <w:r w:rsidR="007D54DA" w:rsidRPr="00986636">
        <w:rPr>
          <w:rFonts w:ascii="Times New Roman" w:hAnsi="Times New Roman"/>
          <w:sz w:val="24"/>
          <w:szCs w:val="24"/>
          <w:lang w:val="ro-RO"/>
        </w:rPr>
        <w:t>,</w:t>
      </w:r>
      <w:r w:rsidRPr="00986636">
        <w:rPr>
          <w:rFonts w:ascii="Times New Roman" w:hAnsi="Times New Roman"/>
          <w:sz w:val="24"/>
          <w:szCs w:val="24"/>
          <w:lang w:val="ro-RO"/>
        </w:rPr>
        <w:t>345 km.</w:t>
      </w:r>
    </w:p>
    <w:p w:rsidR="009A44C6" w:rsidRPr="00986636" w:rsidRDefault="009A44C6" w:rsidP="00365CE1">
      <w:pPr>
        <w:spacing w:before="0" w:after="120"/>
        <w:rPr>
          <w:rFonts w:ascii="Times New Roman" w:eastAsiaTheme="minorHAnsi" w:hAnsi="Times New Roman"/>
          <w:szCs w:val="24"/>
        </w:rPr>
      </w:pPr>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17" w:name="_Toc397501659"/>
      <w:bookmarkStart w:id="18" w:name="_Toc401908779"/>
      <w:bookmarkStart w:id="19" w:name="_Toc418062396"/>
      <w:r w:rsidRPr="00986636">
        <w:rPr>
          <w:rFonts w:ascii="Times New Roman" w:hAnsi="Times New Roman" w:cs="Times New Roman"/>
          <w:noProof/>
          <w:color w:val="auto"/>
          <w:sz w:val="24"/>
          <w:szCs w:val="24"/>
          <w:lang w:val="ro-RO"/>
        </w:rPr>
        <w:t>Sistem canalizare</w:t>
      </w:r>
      <w:bookmarkEnd w:id="17"/>
      <w:bookmarkEnd w:id="18"/>
      <w:bookmarkEnd w:id="19"/>
    </w:p>
    <w:p w:rsidR="00114F7E" w:rsidRPr="00986636" w:rsidRDefault="00114F7E" w:rsidP="00114F7E">
      <w:pPr>
        <w:spacing w:before="0"/>
        <w:rPr>
          <w:rFonts w:ascii="Times New Roman" w:hAnsi="Times New Roman"/>
        </w:rPr>
      </w:pPr>
      <w:r w:rsidRPr="00986636">
        <w:rPr>
          <w:rFonts w:ascii="Times New Roman" w:hAnsi="Times New Roman"/>
        </w:rPr>
        <w:t>Acoperirea sistemului de canalizare aferent orașului Arad este în proportie de 100%.</w:t>
      </w:r>
    </w:p>
    <w:p w:rsidR="00114F7E" w:rsidRPr="00986636" w:rsidRDefault="00114F7E" w:rsidP="00114F7E">
      <w:pPr>
        <w:spacing w:before="0"/>
        <w:rPr>
          <w:rFonts w:ascii="Times New Roman" w:hAnsi="Times New Roman"/>
        </w:rPr>
      </w:pPr>
      <w:r w:rsidRPr="00986636">
        <w:rPr>
          <w:rFonts w:ascii="Times New Roman" w:hAnsi="Times New Roman"/>
        </w:rPr>
        <w:t xml:space="preserve">În multe zone fără sistem de canalizare sunt în desfăşurare lucrări de construcţii sau sunt planificate asemenea lucrări. </w:t>
      </w:r>
    </w:p>
    <w:p w:rsidR="00114F7E" w:rsidRPr="00986636" w:rsidRDefault="00114F7E" w:rsidP="00114F7E">
      <w:pPr>
        <w:spacing w:before="0"/>
        <w:rPr>
          <w:rFonts w:ascii="Times New Roman" w:eastAsia="MS Mincho" w:hAnsi="Times New Roman"/>
        </w:rPr>
      </w:pPr>
      <w:r w:rsidRPr="00986636">
        <w:rPr>
          <w:rFonts w:ascii="Times New Roman" w:hAnsi="Times New Roman"/>
        </w:rPr>
        <w:t xml:space="preserve">Transportul apelor uzate și meteorice convențional curate de la utilizatori la canalele de serviciu și de la acestea la colectoare se realizează printr-un sistem de canalizare de tip mixt, cu o lungime totală aproximativ de </w:t>
      </w:r>
      <w:r w:rsidRPr="00986636">
        <w:rPr>
          <w:rFonts w:ascii="Times New Roman" w:eastAsia="MS Mincho" w:hAnsi="Times New Roman"/>
        </w:rPr>
        <w:t xml:space="preserve">517 km, </w:t>
      </w:r>
      <w:r w:rsidRPr="00986636">
        <w:rPr>
          <w:rFonts w:ascii="Times New Roman" w:hAnsi="Times New Roman"/>
        </w:rPr>
        <w:t>din care</w:t>
      </w:r>
      <w:r w:rsidRPr="00986636">
        <w:rPr>
          <w:rFonts w:ascii="Times New Roman" w:eastAsia="MS Mincho" w:hAnsi="Times New Roman"/>
        </w:rPr>
        <w:t>:</w:t>
      </w:r>
    </w:p>
    <w:p w:rsidR="00114F7E" w:rsidRPr="00986636" w:rsidRDefault="00114F7E" w:rsidP="00B63250">
      <w:pPr>
        <w:pStyle w:val="Bulet"/>
        <w:numPr>
          <w:ilvl w:val="0"/>
          <w:numId w:val="8"/>
        </w:numPr>
        <w:spacing w:after="0" w:line="240" w:lineRule="auto"/>
        <w:rPr>
          <w:rFonts w:ascii="Times New Roman" w:hAnsi="Times New Roman" w:cs="Times New Roman"/>
          <w:sz w:val="24"/>
          <w:szCs w:val="24"/>
        </w:rPr>
      </w:pPr>
      <w:r w:rsidRPr="00986636">
        <w:rPr>
          <w:rFonts w:ascii="Times New Roman" w:hAnsi="Times New Roman" w:cs="Times New Roman"/>
          <w:sz w:val="24"/>
          <w:szCs w:val="24"/>
        </w:rPr>
        <w:t xml:space="preserve">rețea canalizare menajeră: </w:t>
      </w:r>
      <w:r w:rsidRPr="00986636">
        <w:rPr>
          <w:rFonts w:ascii="Times New Roman" w:hAnsi="Times New Roman" w:cs="Times New Roman"/>
          <w:sz w:val="24"/>
          <w:szCs w:val="24"/>
        </w:rPr>
        <w:tab/>
      </w:r>
      <w:r w:rsidRPr="00986636">
        <w:rPr>
          <w:rFonts w:ascii="Times New Roman" w:hAnsi="Times New Roman" w:cs="Times New Roman"/>
          <w:sz w:val="24"/>
          <w:szCs w:val="24"/>
        </w:rPr>
        <w:tab/>
        <w:t>317 km</w:t>
      </w:r>
    </w:p>
    <w:p w:rsidR="00114F7E" w:rsidRPr="00986636" w:rsidRDefault="00114F7E" w:rsidP="00B63250">
      <w:pPr>
        <w:pStyle w:val="Bulet"/>
        <w:numPr>
          <w:ilvl w:val="0"/>
          <w:numId w:val="8"/>
        </w:numPr>
        <w:spacing w:after="0" w:line="240" w:lineRule="auto"/>
        <w:rPr>
          <w:rFonts w:ascii="Times New Roman" w:hAnsi="Times New Roman" w:cs="Times New Roman"/>
          <w:sz w:val="24"/>
          <w:szCs w:val="24"/>
        </w:rPr>
      </w:pPr>
      <w:r w:rsidRPr="00986636">
        <w:rPr>
          <w:rFonts w:ascii="Times New Roman" w:hAnsi="Times New Roman" w:cs="Times New Roman"/>
          <w:sz w:val="24"/>
          <w:szCs w:val="24"/>
        </w:rPr>
        <w:t xml:space="preserve">rețea canalizare în sistem unitar: </w:t>
      </w:r>
      <w:r w:rsidRPr="00986636">
        <w:rPr>
          <w:rFonts w:ascii="Times New Roman" w:hAnsi="Times New Roman" w:cs="Times New Roman"/>
          <w:sz w:val="24"/>
          <w:szCs w:val="24"/>
        </w:rPr>
        <w:tab/>
        <w:t xml:space="preserve"> </w:t>
      </w:r>
      <w:r w:rsidRPr="00986636">
        <w:rPr>
          <w:rFonts w:ascii="Times New Roman" w:hAnsi="Times New Roman" w:cs="Times New Roman"/>
          <w:sz w:val="24"/>
          <w:szCs w:val="24"/>
        </w:rPr>
        <w:tab/>
        <w:t>40 km</w:t>
      </w:r>
    </w:p>
    <w:p w:rsidR="00114F7E" w:rsidRPr="00986636" w:rsidRDefault="00114F7E" w:rsidP="00B63250">
      <w:pPr>
        <w:pStyle w:val="Bulet"/>
        <w:numPr>
          <w:ilvl w:val="0"/>
          <w:numId w:val="8"/>
        </w:numPr>
        <w:spacing w:after="0" w:line="240" w:lineRule="auto"/>
        <w:rPr>
          <w:rFonts w:ascii="Times New Roman" w:hAnsi="Times New Roman" w:cs="Times New Roman"/>
          <w:sz w:val="24"/>
          <w:szCs w:val="24"/>
        </w:rPr>
      </w:pPr>
      <w:r w:rsidRPr="00986636">
        <w:rPr>
          <w:rFonts w:ascii="Times New Roman" w:hAnsi="Times New Roman" w:cs="Times New Roman"/>
          <w:sz w:val="24"/>
          <w:szCs w:val="24"/>
        </w:rPr>
        <w:t xml:space="preserve">rețea canalizare pluvială: </w:t>
      </w:r>
      <w:r w:rsidRPr="00986636">
        <w:rPr>
          <w:rFonts w:ascii="Times New Roman" w:hAnsi="Times New Roman" w:cs="Times New Roman"/>
          <w:sz w:val="24"/>
          <w:szCs w:val="24"/>
        </w:rPr>
        <w:tab/>
      </w:r>
      <w:r w:rsidRPr="00986636">
        <w:rPr>
          <w:rFonts w:ascii="Times New Roman" w:hAnsi="Times New Roman" w:cs="Times New Roman"/>
          <w:sz w:val="24"/>
          <w:szCs w:val="24"/>
        </w:rPr>
        <w:tab/>
        <w:t xml:space="preserve">   </w:t>
      </w:r>
      <w:r w:rsidRPr="00986636">
        <w:rPr>
          <w:rFonts w:ascii="Times New Roman" w:hAnsi="Times New Roman" w:cs="Times New Roman"/>
          <w:sz w:val="24"/>
          <w:szCs w:val="24"/>
        </w:rPr>
        <w:tab/>
        <w:t>160 km</w:t>
      </w:r>
    </w:p>
    <w:p w:rsidR="00114F7E" w:rsidRPr="00986636" w:rsidRDefault="00114F7E" w:rsidP="00114F7E">
      <w:pPr>
        <w:pStyle w:val="Bulet"/>
        <w:spacing w:after="0" w:line="240" w:lineRule="auto"/>
        <w:rPr>
          <w:rFonts w:ascii="Times New Roman" w:hAnsi="Times New Roman" w:cs="Times New Roman"/>
          <w:sz w:val="24"/>
          <w:szCs w:val="24"/>
        </w:rPr>
      </w:pPr>
      <w:r w:rsidRPr="00986636">
        <w:rPr>
          <w:rFonts w:ascii="Times New Roman" w:hAnsi="Times New Roman" w:cs="Times New Roman"/>
          <w:sz w:val="24"/>
          <w:szCs w:val="24"/>
        </w:rPr>
        <w:t>Sistemul de colectare a apei reziduale aferent localității Vladimirescu are lungimea de 37 km.</w:t>
      </w:r>
    </w:p>
    <w:p w:rsidR="00365CE1" w:rsidRPr="00986636" w:rsidRDefault="00365CE1" w:rsidP="00365CE1">
      <w:pPr>
        <w:spacing w:before="0" w:after="120"/>
        <w:rPr>
          <w:rFonts w:ascii="Times New Roman" w:eastAsiaTheme="minorHAnsi" w:hAnsi="Times New Roman"/>
          <w:szCs w:val="24"/>
        </w:rPr>
      </w:pPr>
      <w:r w:rsidRPr="00986636">
        <w:rPr>
          <w:rFonts w:ascii="Times New Roman" w:eastAsiaTheme="minorHAnsi" w:hAnsi="Times New Roman"/>
          <w:szCs w:val="24"/>
        </w:rPr>
        <w:t xml:space="preserve">Dupa implementarea lucrarilor propuse in cadrul proiectului POS Mediu I, gradul de racordare la sistemul de canalizare va fi de </w:t>
      </w:r>
      <w:r w:rsidR="00114F7E" w:rsidRPr="00986636">
        <w:rPr>
          <w:rFonts w:ascii="Times New Roman" w:eastAsiaTheme="minorHAnsi" w:hAnsi="Times New Roman"/>
          <w:szCs w:val="24"/>
        </w:rPr>
        <w:t>&gt;</w:t>
      </w:r>
      <w:r w:rsidRPr="00986636">
        <w:rPr>
          <w:rFonts w:ascii="Times New Roman" w:eastAsiaTheme="minorHAnsi" w:hAnsi="Times New Roman"/>
          <w:szCs w:val="24"/>
        </w:rPr>
        <w:t>9</w:t>
      </w:r>
      <w:r w:rsidR="00114F7E" w:rsidRPr="00986636">
        <w:rPr>
          <w:rFonts w:ascii="Times New Roman" w:eastAsiaTheme="minorHAnsi" w:hAnsi="Times New Roman"/>
          <w:szCs w:val="24"/>
        </w:rPr>
        <w:t>0</w:t>
      </w:r>
      <w:r w:rsidRPr="00986636">
        <w:rPr>
          <w:rFonts w:ascii="Times New Roman" w:eastAsiaTheme="minorHAnsi" w:hAnsi="Times New Roman"/>
          <w:szCs w:val="24"/>
        </w:rPr>
        <w:t>%</w:t>
      </w:r>
      <w:r w:rsidR="00114F7E" w:rsidRPr="00986636">
        <w:rPr>
          <w:rFonts w:ascii="Times New Roman" w:eastAsiaTheme="minorHAnsi" w:hAnsi="Times New Roman"/>
          <w:szCs w:val="24"/>
        </w:rPr>
        <w:t>, iar apa uzata colectata din intreaga aglomerare va putea fi transportata integral catre SEAU Arad</w:t>
      </w:r>
      <w:r w:rsidRPr="00986636">
        <w:rPr>
          <w:rFonts w:ascii="Times New Roman" w:eastAsiaTheme="minorHAnsi" w:hAnsi="Times New Roman"/>
          <w:szCs w:val="24"/>
        </w:rPr>
        <w:t>.</w:t>
      </w:r>
    </w:p>
    <w:p w:rsidR="00365CE1" w:rsidRPr="00986636" w:rsidRDefault="00365CE1" w:rsidP="00365CE1">
      <w:pPr>
        <w:spacing w:before="0" w:after="120"/>
        <w:rPr>
          <w:rFonts w:ascii="Times New Roman" w:hAnsi="Times New Roman"/>
        </w:rPr>
      </w:pPr>
      <w:r w:rsidRPr="00986636">
        <w:rPr>
          <w:rFonts w:ascii="Times New Roman" w:hAnsi="Times New Roman"/>
        </w:rPr>
        <w:t>In cadrul proiectului POS Mediu I, sunt in desfasurare contracte de lucrari ce au drept scop:</w:t>
      </w:r>
    </w:p>
    <w:p w:rsidR="00114F7E" w:rsidRPr="00986636" w:rsidRDefault="00114F7E" w:rsidP="00B63250">
      <w:pPr>
        <w:pStyle w:val="ListParagraph"/>
        <w:numPr>
          <w:ilvl w:val="0"/>
          <w:numId w:val="10"/>
        </w:numPr>
        <w:spacing w:before="0"/>
        <w:ind w:left="270" w:hanging="270"/>
        <w:contextualSpacing w:val="0"/>
        <w:rPr>
          <w:rFonts w:ascii="Times New Roman" w:hAnsi="Times New Roman"/>
          <w:szCs w:val="24"/>
        </w:rPr>
      </w:pPr>
      <w:r w:rsidRPr="00986636">
        <w:rPr>
          <w:rFonts w:ascii="Times New Roman" w:hAnsi="Times New Roman"/>
          <w:szCs w:val="24"/>
        </w:rPr>
        <w:t>„</w:t>
      </w:r>
      <w:r w:rsidRPr="00986636">
        <w:rPr>
          <w:rFonts w:ascii="Times New Roman" w:hAnsi="Times New Roman"/>
          <w:b/>
          <w:szCs w:val="24"/>
        </w:rPr>
        <w:t>Reabilitarea rețelelor de canalizare în Municipiul Arad și facilități de tratare cu var a nămolului la Stația de Epurare Arad”, cuprinde:</w:t>
      </w:r>
    </w:p>
    <w:p w:rsidR="00114F7E" w:rsidRPr="00986636" w:rsidRDefault="00114F7E" w:rsidP="00B63250">
      <w:pPr>
        <w:pStyle w:val="ListParagraph"/>
        <w:numPr>
          <w:ilvl w:val="0"/>
          <w:numId w:val="9"/>
        </w:numPr>
        <w:spacing w:before="0"/>
        <w:ind w:left="900"/>
        <w:contextualSpacing w:val="0"/>
        <w:rPr>
          <w:rFonts w:ascii="Times New Roman" w:hAnsi="Times New Roman"/>
          <w:szCs w:val="24"/>
        </w:rPr>
      </w:pPr>
      <w:r w:rsidRPr="00986636">
        <w:rPr>
          <w:rFonts w:ascii="Times New Roman" w:hAnsi="Times New Roman"/>
          <w:szCs w:val="24"/>
        </w:rPr>
        <w:t>Reabilitare rețele de canalizare în Municipiul Arad: cuprinde lucrările de reabilitare pentru 16.562 m</w:t>
      </w:r>
      <w:r w:rsidRPr="00986636">
        <w:rPr>
          <w:rFonts w:ascii="Times New Roman" w:hAnsi="Times New Roman"/>
          <w:b/>
          <w:szCs w:val="24"/>
        </w:rPr>
        <w:t>,</w:t>
      </w:r>
      <w:r w:rsidRPr="00986636">
        <w:rPr>
          <w:rFonts w:ascii="Times New Roman" w:hAnsi="Times New Roman"/>
          <w:szCs w:val="24"/>
        </w:rPr>
        <w:t xml:space="preserve"> conducte de canalizare din Municipiul Arad.</w:t>
      </w:r>
    </w:p>
    <w:p w:rsidR="00114F7E" w:rsidRPr="00986636" w:rsidRDefault="00114F7E" w:rsidP="00B63250">
      <w:pPr>
        <w:pStyle w:val="ListParagraph"/>
        <w:numPr>
          <w:ilvl w:val="0"/>
          <w:numId w:val="9"/>
        </w:numPr>
        <w:spacing w:before="0"/>
        <w:ind w:left="900"/>
        <w:contextualSpacing w:val="0"/>
        <w:rPr>
          <w:rFonts w:ascii="Times New Roman" w:hAnsi="Times New Roman"/>
          <w:szCs w:val="24"/>
        </w:rPr>
      </w:pPr>
      <w:r w:rsidRPr="00986636">
        <w:rPr>
          <w:rFonts w:ascii="Times New Roman" w:hAnsi="Times New Roman"/>
          <w:szCs w:val="24"/>
        </w:rPr>
        <w:t>Tratare cu var a nămolului la Stația de epurare Arad, (deoarece prin proiectul ISPA nămolul în exces este deshidratat printr-o predeshidratare cu îngroșator cu cilindri/filtru presa și o deshidratare finală cu ajutorul unui filtru presă bandă, pentru a evacua un nămol cu un conținut m</w:t>
      </w:r>
      <w:r w:rsidR="007D54DA" w:rsidRPr="00986636">
        <w:rPr>
          <w:rFonts w:ascii="Times New Roman" w:hAnsi="Times New Roman"/>
          <w:szCs w:val="24"/>
        </w:rPr>
        <w:t>inim de materie uscată de 18-20</w:t>
      </w:r>
      <w:r w:rsidRPr="00986636">
        <w:rPr>
          <w:rFonts w:ascii="Times New Roman" w:hAnsi="Times New Roman"/>
          <w:szCs w:val="24"/>
        </w:rPr>
        <w:t>%). Obiectivul tratării cu var a nămolului deshidratat este acela ca sistemul de control să fie capabil să asigure depozitarea nămolului cu un conținut de substanță uscată de 35%.</w:t>
      </w:r>
    </w:p>
    <w:p w:rsidR="00114F7E" w:rsidRPr="00986636" w:rsidRDefault="00114F7E" w:rsidP="00114F7E">
      <w:pPr>
        <w:pStyle w:val="ListParagraph"/>
        <w:ind w:left="0"/>
        <w:rPr>
          <w:rFonts w:ascii="Times New Roman" w:hAnsi="Times New Roman"/>
          <w:szCs w:val="24"/>
        </w:rPr>
      </w:pPr>
    </w:p>
    <w:p w:rsidR="00114F7E" w:rsidRPr="00986636" w:rsidRDefault="00114F7E" w:rsidP="00B63250">
      <w:pPr>
        <w:pStyle w:val="ListParagraph"/>
        <w:numPr>
          <w:ilvl w:val="0"/>
          <w:numId w:val="10"/>
        </w:numPr>
        <w:spacing w:before="0"/>
        <w:ind w:left="270" w:hanging="270"/>
        <w:contextualSpacing w:val="0"/>
        <w:rPr>
          <w:rFonts w:ascii="Times New Roman" w:hAnsi="Times New Roman"/>
          <w:b/>
          <w:szCs w:val="24"/>
        </w:rPr>
      </w:pPr>
      <w:r w:rsidRPr="00986636">
        <w:rPr>
          <w:rFonts w:ascii="Times New Roman" w:hAnsi="Times New Roman"/>
          <w:b/>
          <w:szCs w:val="24"/>
        </w:rPr>
        <w:lastRenderedPageBreak/>
        <w:t xml:space="preserve"> „Extinderea rețele canalizare în Municipiul Arad și localitatea Fantanele” cuprinde:</w:t>
      </w:r>
    </w:p>
    <w:p w:rsidR="00F23494" w:rsidRPr="00986636" w:rsidRDefault="00F23494" w:rsidP="00F23494">
      <w:pPr>
        <w:pStyle w:val="ListParagraph"/>
        <w:spacing w:before="0"/>
        <w:ind w:left="270"/>
        <w:contextualSpacing w:val="0"/>
        <w:rPr>
          <w:rFonts w:ascii="Times New Roman" w:hAnsi="Times New Roman"/>
          <w:b/>
          <w:szCs w:val="24"/>
        </w:rPr>
      </w:pPr>
    </w:p>
    <w:p w:rsidR="00114F7E" w:rsidRPr="00986636" w:rsidRDefault="00114F7E" w:rsidP="00114F7E">
      <w:pPr>
        <w:spacing w:before="0"/>
        <w:rPr>
          <w:rFonts w:ascii="Times New Roman" w:hAnsi="Times New Roman"/>
          <w:i/>
          <w:szCs w:val="24"/>
        </w:rPr>
      </w:pPr>
      <w:r w:rsidRPr="00986636">
        <w:rPr>
          <w:rFonts w:ascii="Times New Roman" w:hAnsi="Times New Roman"/>
          <w:i/>
          <w:szCs w:val="24"/>
        </w:rPr>
        <w:t xml:space="preserve">Municipiul Arad </w:t>
      </w:r>
    </w:p>
    <w:p w:rsidR="00114F7E" w:rsidRPr="00986636" w:rsidRDefault="00114F7E" w:rsidP="00B63250">
      <w:pPr>
        <w:pStyle w:val="ListParagraph"/>
        <w:numPr>
          <w:ilvl w:val="0"/>
          <w:numId w:val="11"/>
        </w:numPr>
        <w:spacing w:before="0"/>
        <w:contextualSpacing w:val="0"/>
        <w:rPr>
          <w:rFonts w:ascii="Times New Roman" w:eastAsia="MS Mincho" w:hAnsi="Times New Roman"/>
          <w:szCs w:val="24"/>
        </w:rPr>
      </w:pPr>
      <w:r w:rsidRPr="00986636">
        <w:rPr>
          <w:rFonts w:ascii="Times New Roman" w:hAnsi="Times New Roman"/>
          <w:szCs w:val="24"/>
        </w:rPr>
        <w:t xml:space="preserve">Extinderea în a rețelei de canalizare menajeră pe o lungime </w:t>
      </w:r>
      <w:r w:rsidR="000054E9" w:rsidRPr="00986636">
        <w:rPr>
          <w:rFonts w:ascii="Times New Roman" w:hAnsi="Times New Roman"/>
          <w:szCs w:val="24"/>
        </w:rPr>
        <w:t>totală de 30.</w:t>
      </w:r>
      <w:r w:rsidRPr="00986636">
        <w:rPr>
          <w:rFonts w:ascii="Times New Roman" w:hAnsi="Times New Roman"/>
          <w:szCs w:val="24"/>
        </w:rPr>
        <w:t>052 m;</w:t>
      </w:r>
    </w:p>
    <w:p w:rsidR="00114F7E" w:rsidRPr="00986636" w:rsidRDefault="00114F7E" w:rsidP="00B63250">
      <w:pPr>
        <w:pStyle w:val="ListParagraph"/>
        <w:numPr>
          <w:ilvl w:val="0"/>
          <w:numId w:val="11"/>
        </w:numPr>
        <w:spacing w:before="0"/>
        <w:contextualSpacing w:val="0"/>
        <w:rPr>
          <w:rFonts w:ascii="Times New Roman" w:eastAsia="MS Mincho" w:hAnsi="Times New Roman"/>
          <w:szCs w:val="24"/>
        </w:rPr>
      </w:pPr>
      <w:r w:rsidRPr="00986636">
        <w:rPr>
          <w:rFonts w:ascii="Times New Roman" w:hAnsi="Times New Roman"/>
          <w:szCs w:val="24"/>
        </w:rPr>
        <w:t>Reabilitar</w:t>
      </w:r>
      <w:r w:rsidR="000054E9" w:rsidRPr="00986636">
        <w:rPr>
          <w:rFonts w:ascii="Times New Roman" w:hAnsi="Times New Roman"/>
          <w:szCs w:val="24"/>
        </w:rPr>
        <w:t>ea rețelei de canalizare L = 16,</w:t>
      </w:r>
      <w:r w:rsidRPr="00986636">
        <w:rPr>
          <w:rFonts w:ascii="Times New Roman" w:hAnsi="Times New Roman"/>
          <w:szCs w:val="24"/>
        </w:rPr>
        <w:t>562 km;</w:t>
      </w:r>
    </w:p>
    <w:p w:rsidR="00114F7E" w:rsidRPr="00986636" w:rsidRDefault="00114F7E" w:rsidP="00B63250">
      <w:pPr>
        <w:pStyle w:val="StilCumarcatoriSymbolsimbolNegruLastnga75mmAg"/>
        <w:numPr>
          <w:ilvl w:val="0"/>
          <w:numId w:val="11"/>
        </w:numPr>
        <w:spacing w:before="120" w:after="0" w:line="240" w:lineRule="auto"/>
        <w:rPr>
          <w:rFonts w:ascii="Times New Roman" w:hAnsi="Times New Roman" w:cs="Times New Roman"/>
          <w:sz w:val="24"/>
          <w:szCs w:val="24"/>
          <w:u w:val="none"/>
        </w:rPr>
      </w:pPr>
      <w:r w:rsidRPr="00986636">
        <w:rPr>
          <w:rFonts w:ascii="Times New Roman" w:hAnsi="Times New Roman" w:cs="Times New Roman"/>
          <w:sz w:val="24"/>
          <w:szCs w:val="24"/>
          <w:u w:val="none"/>
        </w:rPr>
        <w:t>6 stații de pompare;</w:t>
      </w:r>
    </w:p>
    <w:p w:rsidR="00114F7E" w:rsidRPr="00986636" w:rsidRDefault="00114F7E" w:rsidP="00B63250">
      <w:pPr>
        <w:pStyle w:val="StilCumarcatoriSymbolsimbolNegruLastnga75mmAg"/>
        <w:numPr>
          <w:ilvl w:val="0"/>
          <w:numId w:val="11"/>
        </w:numPr>
        <w:spacing w:before="120" w:after="0" w:line="240" w:lineRule="auto"/>
        <w:rPr>
          <w:rFonts w:ascii="Times New Roman" w:hAnsi="Times New Roman" w:cs="Times New Roman"/>
          <w:sz w:val="24"/>
          <w:szCs w:val="24"/>
          <w:u w:val="none"/>
        </w:rPr>
      </w:pPr>
      <w:r w:rsidRPr="00986636">
        <w:rPr>
          <w:rFonts w:ascii="Times New Roman" w:hAnsi="Times New Roman" w:cs="Times New Roman"/>
          <w:sz w:val="24"/>
          <w:szCs w:val="24"/>
          <w:u w:val="none"/>
        </w:rPr>
        <w:t>Conducte de refulare cu o lungime totală de 1</w:t>
      </w:r>
      <w:r w:rsidR="000054E9" w:rsidRPr="00986636">
        <w:rPr>
          <w:rFonts w:ascii="Times New Roman" w:hAnsi="Times New Roman" w:cs="Times New Roman"/>
          <w:sz w:val="24"/>
          <w:szCs w:val="24"/>
          <w:u w:val="none"/>
        </w:rPr>
        <w:t>.</w:t>
      </w:r>
      <w:r w:rsidRPr="00986636">
        <w:rPr>
          <w:rFonts w:ascii="Times New Roman" w:hAnsi="Times New Roman" w:cs="Times New Roman"/>
          <w:sz w:val="24"/>
          <w:szCs w:val="24"/>
          <w:u w:val="none"/>
        </w:rPr>
        <w:t>953 m;</w:t>
      </w:r>
    </w:p>
    <w:p w:rsidR="00F23494" w:rsidRPr="00986636" w:rsidRDefault="00F23494" w:rsidP="00F23494">
      <w:pPr>
        <w:pStyle w:val="StilCumarcatoriSymbolsimbolNegruLastnga75mmAg"/>
        <w:spacing w:before="120" w:after="0" w:line="240" w:lineRule="auto"/>
        <w:ind w:left="781"/>
        <w:rPr>
          <w:rFonts w:ascii="Times New Roman" w:hAnsi="Times New Roman" w:cs="Times New Roman"/>
          <w:sz w:val="24"/>
          <w:szCs w:val="24"/>
          <w:u w:val="none"/>
        </w:rPr>
      </w:pPr>
    </w:p>
    <w:p w:rsidR="00114F7E" w:rsidRPr="00986636" w:rsidRDefault="00114F7E" w:rsidP="00114F7E">
      <w:pPr>
        <w:spacing w:before="0"/>
        <w:rPr>
          <w:rFonts w:ascii="Times New Roman" w:hAnsi="Times New Roman"/>
          <w:szCs w:val="24"/>
        </w:rPr>
      </w:pPr>
      <w:r w:rsidRPr="00986636">
        <w:rPr>
          <w:rFonts w:ascii="Times New Roman" w:hAnsi="Times New Roman"/>
          <w:i/>
          <w:szCs w:val="24"/>
        </w:rPr>
        <w:t>Localitatea Fântânele</w:t>
      </w:r>
    </w:p>
    <w:p w:rsidR="00114F7E" w:rsidRPr="00986636" w:rsidRDefault="00114F7E" w:rsidP="00B63250">
      <w:pPr>
        <w:pStyle w:val="ListParagraph"/>
        <w:numPr>
          <w:ilvl w:val="0"/>
          <w:numId w:val="11"/>
        </w:numPr>
        <w:spacing w:before="0"/>
        <w:contextualSpacing w:val="0"/>
        <w:rPr>
          <w:rFonts w:ascii="Times New Roman" w:eastAsia="MS Mincho" w:hAnsi="Times New Roman"/>
          <w:szCs w:val="24"/>
        </w:rPr>
      </w:pPr>
      <w:r w:rsidRPr="00986636">
        <w:rPr>
          <w:rFonts w:ascii="Times New Roman" w:hAnsi="Times New Roman"/>
          <w:szCs w:val="24"/>
        </w:rPr>
        <w:t>Extinderea în a rețelei de canalizare me</w:t>
      </w:r>
      <w:r w:rsidR="000054E9" w:rsidRPr="00986636">
        <w:rPr>
          <w:rFonts w:ascii="Times New Roman" w:hAnsi="Times New Roman"/>
          <w:szCs w:val="24"/>
        </w:rPr>
        <w:t>najeră pe o lungime totală de 8.</w:t>
      </w:r>
      <w:r w:rsidRPr="00986636">
        <w:rPr>
          <w:rFonts w:ascii="Times New Roman" w:hAnsi="Times New Roman"/>
          <w:szCs w:val="24"/>
        </w:rPr>
        <w:t>173 m;</w:t>
      </w:r>
    </w:p>
    <w:p w:rsidR="00114F7E" w:rsidRPr="00986636" w:rsidRDefault="00114F7E" w:rsidP="00B63250">
      <w:pPr>
        <w:pStyle w:val="StilCumarcatoriSymbolsimbolNegruLastnga75mmAg"/>
        <w:numPr>
          <w:ilvl w:val="0"/>
          <w:numId w:val="11"/>
        </w:numPr>
        <w:spacing w:before="120" w:after="0" w:line="240" w:lineRule="auto"/>
        <w:rPr>
          <w:rFonts w:ascii="Times New Roman" w:hAnsi="Times New Roman" w:cs="Times New Roman"/>
          <w:sz w:val="24"/>
          <w:szCs w:val="24"/>
          <w:u w:val="none"/>
        </w:rPr>
      </w:pPr>
      <w:r w:rsidRPr="00986636">
        <w:rPr>
          <w:rFonts w:ascii="Times New Roman" w:hAnsi="Times New Roman" w:cs="Times New Roman"/>
          <w:sz w:val="24"/>
          <w:szCs w:val="24"/>
          <w:u w:val="none"/>
        </w:rPr>
        <w:t>2 stații de pompare;</w:t>
      </w:r>
    </w:p>
    <w:p w:rsidR="00114F7E" w:rsidRPr="00986636" w:rsidRDefault="00114F7E" w:rsidP="00B63250">
      <w:pPr>
        <w:pStyle w:val="StilCumarcatoriSymbolsimbolNegruLastnga75mmAg"/>
        <w:numPr>
          <w:ilvl w:val="0"/>
          <w:numId w:val="11"/>
        </w:numPr>
        <w:spacing w:before="120" w:after="0" w:line="240" w:lineRule="auto"/>
        <w:rPr>
          <w:rFonts w:ascii="Times New Roman" w:hAnsi="Times New Roman" w:cs="Times New Roman"/>
          <w:sz w:val="24"/>
          <w:szCs w:val="24"/>
          <w:u w:val="none"/>
        </w:rPr>
      </w:pPr>
      <w:r w:rsidRPr="00986636">
        <w:rPr>
          <w:rFonts w:ascii="Times New Roman" w:hAnsi="Times New Roman" w:cs="Times New Roman"/>
          <w:sz w:val="24"/>
          <w:szCs w:val="24"/>
          <w:u w:val="none"/>
        </w:rPr>
        <w:t>Conducte de re</w:t>
      </w:r>
      <w:r w:rsidR="000054E9" w:rsidRPr="00986636">
        <w:rPr>
          <w:rFonts w:ascii="Times New Roman" w:hAnsi="Times New Roman" w:cs="Times New Roman"/>
          <w:sz w:val="24"/>
          <w:szCs w:val="24"/>
          <w:u w:val="none"/>
        </w:rPr>
        <w:t>fulare cu o lungime totală de 2.</w:t>
      </w:r>
      <w:r w:rsidRPr="00986636">
        <w:rPr>
          <w:rFonts w:ascii="Times New Roman" w:hAnsi="Times New Roman" w:cs="Times New Roman"/>
          <w:sz w:val="24"/>
          <w:szCs w:val="24"/>
          <w:u w:val="none"/>
        </w:rPr>
        <w:t>637 m.</w:t>
      </w:r>
    </w:p>
    <w:p w:rsidR="00365CE1" w:rsidRPr="00986636" w:rsidRDefault="00365CE1" w:rsidP="00365CE1">
      <w:pPr>
        <w:pStyle w:val="ListParagraph"/>
        <w:spacing w:before="0" w:after="120"/>
        <w:ind w:left="2160"/>
        <w:rPr>
          <w:rFonts w:ascii="Times New Roman" w:hAnsi="Times New Roman"/>
          <w:bCs/>
          <w:szCs w:val="24"/>
        </w:rPr>
      </w:pPr>
    </w:p>
    <w:p w:rsidR="00365CE1" w:rsidRPr="00986636" w:rsidRDefault="00365CE1" w:rsidP="00365CE1">
      <w:pPr>
        <w:pStyle w:val="Heading3"/>
        <w:numPr>
          <w:ilvl w:val="2"/>
          <w:numId w:val="1"/>
        </w:numPr>
        <w:spacing w:line="240" w:lineRule="auto"/>
        <w:rPr>
          <w:rFonts w:ascii="Times New Roman" w:hAnsi="Times New Roman" w:cs="Times New Roman"/>
          <w:noProof/>
          <w:color w:val="auto"/>
          <w:sz w:val="24"/>
          <w:szCs w:val="24"/>
          <w:lang w:val="ro-RO"/>
        </w:rPr>
      </w:pPr>
      <w:bookmarkStart w:id="20" w:name="_Toc397501660"/>
      <w:bookmarkStart w:id="21" w:name="_Toc401908780"/>
      <w:bookmarkStart w:id="22" w:name="_Toc418062397"/>
      <w:r w:rsidRPr="00986636">
        <w:rPr>
          <w:rFonts w:ascii="Times New Roman" w:hAnsi="Times New Roman" w:cs="Times New Roman"/>
          <w:noProof/>
          <w:color w:val="auto"/>
          <w:sz w:val="24"/>
          <w:szCs w:val="24"/>
          <w:lang w:val="ro-RO"/>
        </w:rPr>
        <w:t xml:space="preserve">Aglomerarea </w:t>
      </w:r>
      <w:bookmarkEnd w:id="20"/>
      <w:bookmarkEnd w:id="21"/>
      <w:r w:rsidR="003D510A" w:rsidRPr="00986636">
        <w:rPr>
          <w:rFonts w:ascii="Times New Roman" w:hAnsi="Times New Roman" w:cs="Times New Roman"/>
          <w:noProof/>
          <w:color w:val="auto"/>
          <w:sz w:val="24"/>
          <w:szCs w:val="24"/>
          <w:lang w:val="ro-RO"/>
        </w:rPr>
        <w:t>Varsand</w:t>
      </w:r>
      <w:bookmarkEnd w:id="22"/>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23" w:name="_Toc397501661"/>
      <w:bookmarkStart w:id="24" w:name="_Toc401908781"/>
      <w:bookmarkStart w:id="25" w:name="_Toc418062398"/>
      <w:r w:rsidRPr="00986636">
        <w:rPr>
          <w:rFonts w:ascii="Times New Roman" w:hAnsi="Times New Roman" w:cs="Times New Roman"/>
          <w:noProof/>
          <w:color w:val="auto"/>
          <w:sz w:val="24"/>
          <w:szCs w:val="24"/>
          <w:lang w:val="ro-RO"/>
        </w:rPr>
        <w:t>Sistem alimentare cu apa</w:t>
      </w:r>
      <w:bookmarkEnd w:id="23"/>
      <w:bookmarkEnd w:id="24"/>
      <w:bookmarkEnd w:id="25"/>
    </w:p>
    <w:p w:rsidR="003D510A" w:rsidRPr="00986636" w:rsidRDefault="003D510A" w:rsidP="003D510A">
      <w:pPr>
        <w:spacing w:before="0"/>
        <w:rPr>
          <w:rFonts w:ascii="Times New Roman" w:hAnsi="Times New Roman"/>
          <w:szCs w:val="24"/>
        </w:rPr>
      </w:pPr>
      <w:r w:rsidRPr="00986636">
        <w:rPr>
          <w:rFonts w:ascii="Times New Roman" w:hAnsi="Times New Roman"/>
          <w:szCs w:val="24"/>
        </w:rPr>
        <w:t>Sistemul de alimentare cu apă Vărşand, este dimensionat pentru debitul de 3 l/sec. Şi cuprinde următoarele obiecte:</w:t>
      </w:r>
    </w:p>
    <w:p w:rsidR="003D510A" w:rsidRPr="00986636" w:rsidRDefault="003D510A" w:rsidP="003D510A">
      <w:pPr>
        <w:spacing w:before="0"/>
        <w:rPr>
          <w:rFonts w:ascii="Times New Roman" w:hAnsi="Times New Roman"/>
          <w:szCs w:val="24"/>
        </w:rPr>
      </w:pPr>
      <w:r w:rsidRPr="00986636">
        <w:rPr>
          <w:rFonts w:ascii="Times New Roman" w:hAnsi="Times New Roman"/>
          <w:szCs w:val="24"/>
        </w:rPr>
        <w:tab/>
        <w:t>-     captare;</w:t>
      </w:r>
    </w:p>
    <w:p w:rsidR="003D510A" w:rsidRPr="00986636" w:rsidRDefault="003D510A" w:rsidP="003D510A">
      <w:pPr>
        <w:spacing w:before="0"/>
        <w:rPr>
          <w:rFonts w:ascii="Times New Roman" w:hAnsi="Times New Roman"/>
          <w:szCs w:val="24"/>
        </w:rPr>
      </w:pPr>
      <w:r w:rsidRPr="00986636">
        <w:rPr>
          <w:rFonts w:ascii="Times New Roman" w:hAnsi="Times New Roman"/>
          <w:szCs w:val="24"/>
        </w:rPr>
        <w:tab/>
        <w:t>-     staţia de tratare;</w:t>
      </w:r>
    </w:p>
    <w:p w:rsidR="003D510A" w:rsidRPr="00986636" w:rsidRDefault="003D510A" w:rsidP="003D510A">
      <w:pPr>
        <w:spacing w:before="0"/>
        <w:rPr>
          <w:rFonts w:ascii="Times New Roman" w:hAnsi="Times New Roman"/>
          <w:szCs w:val="24"/>
        </w:rPr>
      </w:pPr>
      <w:r w:rsidRPr="00986636">
        <w:rPr>
          <w:rFonts w:ascii="Times New Roman" w:hAnsi="Times New Roman"/>
          <w:szCs w:val="24"/>
        </w:rPr>
        <w:tab/>
        <w:t>-     staţia de pompare;</w:t>
      </w:r>
    </w:p>
    <w:p w:rsidR="003D510A" w:rsidRPr="00986636" w:rsidRDefault="003D510A" w:rsidP="00B63250">
      <w:pPr>
        <w:numPr>
          <w:ilvl w:val="0"/>
          <w:numId w:val="2"/>
        </w:numPr>
        <w:spacing w:before="0"/>
        <w:ind w:left="1080"/>
        <w:rPr>
          <w:rFonts w:ascii="Times New Roman" w:hAnsi="Times New Roman"/>
          <w:szCs w:val="24"/>
        </w:rPr>
      </w:pPr>
      <w:r w:rsidRPr="00986636">
        <w:rPr>
          <w:rFonts w:ascii="Times New Roman" w:hAnsi="Times New Roman"/>
          <w:szCs w:val="24"/>
        </w:rPr>
        <w:t>înmagazinarea;</w:t>
      </w:r>
    </w:p>
    <w:p w:rsidR="003D510A" w:rsidRPr="00986636" w:rsidRDefault="003D510A" w:rsidP="00B63250">
      <w:pPr>
        <w:numPr>
          <w:ilvl w:val="0"/>
          <w:numId w:val="2"/>
        </w:numPr>
        <w:spacing w:before="0"/>
        <w:ind w:left="1080"/>
        <w:rPr>
          <w:rFonts w:ascii="Times New Roman" w:hAnsi="Times New Roman"/>
          <w:szCs w:val="24"/>
        </w:rPr>
      </w:pPr>
      <w:r w:rsidRPr="00986636">
        <w:rPr>
          <w:rFonts w:ascii="Times New Roman" w:hAnsi="Times New Roman"/>
          <w:szCs w:val="24"/>
        </w:rPr>
        <w:t>reţelele de distribuţie.</w:t>
      </w:r>
    </w:p>
    <w:p w:rsidR="003D510A" w:rsidRPr="00986636" w:rsidRDefault="003D510A" w:rsidP="003D510A">
      <w:pPr>
        <w:rPr>
          <w:rFonts w:ascii="Times New Roman" w:hAnsi="Times New Roman"/>
          <w:szCs w:val="24"/>
        </w:rPr>
      </w:pPr>
      <w:r w:rsidRPr="00986636">
        <w:rPr>
          <w:rFonts w:ascii="Times New Roman" w:hAnsi="Times New Roman"/>
          <w:szCs w:val="24"/>
        </w:rPr>
        <w:t>În urma analizelor apei captate în ultima perioadă la Uzina de apă Vărşand s-au constatat concentraţii de Arsen, Fier, Mangan şi Amoniu din apa captată, care depăşesc limitele admise în standardele actuale. Această staţie de tratare, respectiv dezinfecţie, se află într-o stare avansată de degradare, din acest motiv este necesar a se reabilita.</w:t>
      </w:r>
    </w:p>
    <w:p w:rsidR="00365CE1" w:rsidRPr="00986636" w:rsidRDefault="00365CE1" w:rsidP="003D510A">
      <w:pPr>
        <w:spacing w:before="0" w:after="120"/>
        <w:rPr>
          <w:rFonts w:ascii="Times New Roman" w:hAnsi="Times New Roman"/>
          <w:bCs/>
          <w:szCs w:val="24"/>
        </w:rPr>
      </w:pPr>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26" w:name="_Toc397501662"/>
      <w:bookmarkStart w:id="27" w:name="_Toc401908782"/>
      <w:bookmarkStart w:id="28" w:name="_Toc418062399"/>
      <w:r w:rsidRPr="00986636">
        <w:rPr>
          <w:rFonts w:ascii="Times New Roman" w:hAnsi="Times New Roman" w:cs="Times New Roman"/>
          <w:noProof/>
          <w:color w:val="auto"/>
          <w:sz w:val="24"/>
          <w:szCs w:val="24"/>
          <w:lang w:val="ro-RO"/>
        </w:rPr>
        <w:t>Sistem canalizare</w:t>
      </w:r>
      <w:bookmarkEnd w:id="26"/>
      <w:bookmarkEnd w:id="27"/>
      <w:bookmarkEnd w:id="28"/>
    </w:p>
    <w:p w:rsidR="003D510A" w:rsidRPr="00986636" w:rsidRDefault="003D510A" w:rsidP="003D510A">
      <w:pPr>
        <w:autoSpaceDE w:val="0"/>
        <w:autoSpaceDN w:val="0"/>
        <w:adjustRightInd w:val="0"/>
        <w:spacing w:before="0"/>
        <w:rPr>
          <w:rFonts w:ascii="Times New Roman" w:hAnsi="Times New Roman"/>
          <w:bCs/>
        </w:rPr>
      </w:pPr>
      <w:r w:rsidRPr="00986636">
        <w:rPr>
          <w:rFonts w:ascii="Times New Roman" w:hAnsi="Times New Roman"/>
          <w:bCs/>
          <w:iCs/>
        </w:rPr>
        <w:t>In prezent, aglomerarea nu dispune de un sistem de canalizare centralizat.</w:t>
      </w:r>
    </w:p>
    <w:p w:rsidR="003D510A" w:rsidRPr="00986636" w:rsidRDefault="003D510A" w:rsidP="003D510A">
      <w:pPr>
        <w:autoSpaceDE w:val="0"/>
        <w:autoSpaceDN w:val="0"/>
        <w:adjustRightInd w:val="0"/>
        <w:spacing w:before="0"/>
        <w:jc w:val="left"/>
        <w:rPr>
          <w:bCs/>
          <w:iCs/>
        </w:rPr>
      </w:pPr>
    </w:p>
    <w:p w:rsidR="00365CE1" w:rsidRPr="00986636" w:rsidRDefault="00365CE1" w:rsidP="00365CE1">
      <w:pPr>
        <w:autoSpaceDE w:val="0"/>
        <w:autoSpaceDN w:val="0"/>
        <w:adjustRightInd w:val="0"/>
        <w:spacing w:before="0" w:after="120"/>
        <w:rPr>
          <w:rFonts w:ascii="Times New Roman" w:hAnsi="Times New Roman"/>
          <w:szCs w:val="24"/>
          <w:lang w:bidi="he-IL"/>
        </w:rPr>
      </w:pPr>
    </w:p>
    <w:p w:rsidR="00365CE1" w:rsidRPr="00986636" w:rsidRDefault="00365CE1" w:rsidP="00365CE1">
      <w:pPr>
        <w:pStyle w:val="Heading3"/>
        <w:numPr>
          <w:ilvl w:val="2"/>
          <w:numId w:val="1"/>
        </w:numPr>
        <w:spacing w:line="240" w:lineRule="auto"/>
        <w:rPr>
          <w:rFonts w:ascii="Times New Roman" w:hAnsi="Times New Roman" w:cs="Times New Roman"/>
          <w:noProof/>
          <w:color w:val="auto"/>
          <w:sz w:val="24"/>
          <w:szCs w:val="24"/>
          <w:lang w:val="ro-RO"/>
        </w:rPr>
      </w:pPr>
      <w:bookmarkStart w:id="29" w:name="_Toc397501663"/>
      <w:bookmarkStart w:id="30" w:name="_Toc401908783"/>
      <w:bookmarkStart w:id="31" w:name="_Toc418062400"/>
      <w:r w:rsidRPr="00986636">
        <w:rPr>
          <w:rFonts w:ascii="Times New Roman" w:hAnsi="Times New Roman" w:cs="Times New Roman"/>
          <w:noProof/>
          <w:color w:val="auto"/>
          <w:sz w:val="24"/>
          <w:szCs w:val="24"/>
          <w:lang w:val="ro-RO"/>
        </w:rPr>
        <w:t>Aglomerarea C</w:t>
      </w:r>
      <w:bookmarkEnd w:id="29"/>
      <w:bookmarkEnd w:id="30"/>
      <w:r w:rsidR="003D510A" w:rsidRPr="00986636">
        <w:rPr>
          <w:rFonts w:ascii="Times New Roman" w:hAnsi="Times New Roman" w:cs="Times New Roman"/>
          <w:noProof/>
          <w:color w:val="auto"/>
          <w:sz w:val="24"/>
          <w:szCs w:val="24"/>
          <w:lang w:val="ro-RO"/>
        </w:rPr>
        <w:t>ermei</w:t>
      </w:r>
      <w:bookmarkEnd w:id="31"/>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32" w:name="_Toc397501664"/>
      <w:bookmarkStart w:id="33" w:name="_Toc401908784"/>
      <w:bookmarkStart w:id="34" w:name="_Toc418062401"/>
      <w:r w:rsidRPr="00986636">
        <w:rPr>
          <w:rFonts w:ascii="Times New Roman" w:hAnsi="Times New Roman" w:cs="Times New Roman"/>
          <w:noProof/>
          <w:color w:val="auto"/>
          <w:sz w:val="24"/>
          <w:szCs w:val="24"/>
          <w:lang w:val="ro-RO"/>
        </w:rPr>
        <w:t>Sistem alimentare cu apa</w:t>
      </w:r>
      <w:bookmarkEnd w:id="32"/>
      <w:bookmarkEnd w:id="33"/>
      <w:bookmarkEnd w:id="34"/>
    </w:p>
    <w:p w:rsidR="003D510A" w:rsidRPr="00986636" w:rsidRDefault="003D510A" w:rsidP="003D510A">
      <w:pPr>
        <w:pStyle w:val="BodyText2"/>
        <w:widowControl w:val="0"/>
        <w:spacing w:line="240" w:lineRule="auto"/>
        <w:rPr>
          <w:rFonts w:ascii="Times New Roman" w:hAnsi="Times New Roman"/>
          <w:szCs w:val="24"/>
        </w:rPr>
      </w:pPr>
      <w:r w:rsidRPr="00986636">
        <w:rPr>
          <w:rFonts w:ascii="Times New Roman" w:hAnsi="Times New Roman"/>
          <w:bCs/>
          <w:szCs w:val="24"/>
        </w:rPr>
        <w:t>Activitatea desfăşurată constă din captarea,</w:t>
      </w:r>
      <w:r w:rsidRPr="00986636">
        <w:rPr>
          <w:rFonts w:ascii="Times New Roman" w:hAnsi="Times New Roman"/>
          <w:szCs w:val="24"/>
        </w:rPr>
        <w:t xml:space="preserve"> tratarea si alimentarea cu apă </w:t>
      </w:r>
      <w:r w:rsidRPr="00986636">
        <w:rPr>
          <w:rFonts w:ascii="Times New Roman" w:hAnsi="Times New Roman"/>
          <w:bCs/>
          <w:szCs w:val="24"/>
        </w:rPr>
        <w:t xml:space="preserve">în localitatea Cermei. </w:t>
      </w:r>
      <w:r w:rsidRPr="00986636">
        <w:rPr>
          <w:rFonts w:ascii="Times New Roman" w:hAnsi="Times New Roman"/>
          <w:szCs w:val="24"/>
        </w:rPr>
        <w:t>Schema generală a sistemului de alimentare cu apă cuprinde:</w:t>
      </w:r>
    </w:p>
    <w:p w:rsidR="003D510A" w:rsidRPr="00986636" w:rsidRDefault="003D510A" w:rsidP="00B63250">
      <w:pPr>
        <w:widowControl w:val="0"/>
        <w:numPr>
          <w:ilvl w:val="0"/>
          <w:numId w:val="12"/>
        </w:numPr>
        <w:suppressAutoHyphens/>
        <w:spacing w:before="0" w:after="120"/>
        <w:ind w:left="0" w:firstLine="552"/>
        <w:rPr>
          <w:rFonts w:ascii="Times New Roman" w:hAnsi="Times New Roman"/>
        </w:rPr>
      </w:pPr>
      <w:r w:rsidRPr="00986636">
        <w:rPr>
          <w:rFonts w:ascii="Times New Roman" w:hAnsi="Times New Roman"/>
        </w:rPr>
        <w:t>Captare: 3 foraje Q</w:t>
      </w:r>
      <w:r w:rsidRPr="00986636">
        <w:rPr>
          <w:rFonts w:ascii="Times New Roman" w:hAnsi="Times New Roman"/>
          <w:vertAlign w:val="subscript"/>
        </w:rPr>
        <w:t>max</w:t>
      </w:r>
      <w:r w:rsidRPr="00986636">
        <w:rPr>
          <w:rFonts w:ascii="Times New Roman" w:hAnsi="Times New Roman"/>
        </w:rPr>
        <w:t xml:space="preserve"> = 8,0 l/s/foraj;</w:t>
      </w:r>
    </w:p>
    <w:p w:rsidR="003D510A" w:rsidRPr="00986636" w:rsidRDefault="003D510A" w:rsidP="00B63250">
      <w:pPr>
        <w:widowControl w:val="0"/>
        <w:numPr>
          <w:ilvl w:val="0"/>
          <w:numId w:val="12"/>
        </w:numPr>
        <w:suppressAutoHyphens/>
        <w:spacing w:before="0" w:after="120"/>
        <w:ind w:left="0" w:firstLine="552"/>
        <w:rPr>
          <w:rFonts w:ascii="Times New Roman" w:hAnsi="Times New Roman"/>
        </w:rPr>
      </w:pPr>
      <w:r w:rsidRPr="00986636">
        <w:rPr>
          <w:rFonts w:ascii="Times New Roman" w:hAnsi="Times New Roman"/>
        </w:rPr>
        <w:t>Staţie de tratare: deferizare, demanganizare şi eliminarea arsenului 20 m</w:t>
      </w:r>
      <w:r w:rsidRPr="00986636">
        <w:rPr>
          <w:rFonts w:ascii="Times New Roman" w:hAnsi="Times New Roman"/>
          <w:vertAlign w:val="superscript"/>
        </w:rPr>
        <w:t>3</w:t>
      </w:r>
      <w:r w:rsidRPr="00986636">
        <w:rPr>
          <w:rFonts w:ascii="Times New Roman" w:hAnsi="Times New Roman"/>
        </w:rPr>
        <w:t>/h;</w:t>
      </w:r>
    </w:p>
    <w:p w:rsidR="003D510A" w:rsidRPr="00986636" w:rsidRDefault="003D510A" w:rsidP="00B63250">
      <w:pPr>
        <w:widowControl w:val="0"/>
        <w:numPr>
          <w:ilvl w:val="0"/>
          <w:numId w:val="12"/>
        </w:numPr>
        <w:suppressAutoHyphens/>
        <w:spacing w:before="0" w:after="120"/>
        <w:ind w:left="0" w:firstLine="552"/>
        <w:rPr>
          <w:rFonts w:ascii="Times New Roman" w:hAnsi="Times New Roman"/>
        </w:rPr>
      </w:pPr>
      <w:r w:rsidRPr="00986636">
        <w:rPr>
          <w:rFonts w:ascii="Times New Roman" w:hAnsi="Times New Roman"/>
        </w:rPr>
        <w:t>Înmagazinarea: 1 rezervor de V</w:t>
      </w:r>
      <w:r w:rsidRPr="00986636">
        <w:rPr>
          <w:rFonts w:ascii="Times New Roman" w:hAnsi="Times New Roman"/>
          <w:vertAlign w:val="subscript"/>
        </w:rPr>
        <w:t xml:space="preserve">max </w:t>
      </w:r>
      <w:r w:rsidRPr="00986636">
        <w:rPr>
          <w:rFonts w:ascii="Times New Roman" w:hAnsi="Times New Roman"/>
        </w:rPr>
        <w:t>= 200 m</w:t>
      </w:r>
      <w:r w:rsidRPr="00986636">
        <w:rPr>
          <w:rFonts w:ascii="Times New Roman" w:hAnsi="Times New Roman"/>
          <w:vertAlign w:val="superscript"/>
        </w:rPr>
        <w:t>3</w:t>
      </w:r>
      <w:r w:rsidRPr="00986636">
        <w:rPr>
          <w:rFonts w:ascii="Times New Roman" w:hAnsi="Times New Roman"/>
        </w:rPr>
        <w:t>;</w:t>
      </w:r>
    </w:p>
    <w:p w:rsidR="003D510A" w:rsidRPr="00986636" w:rsidRDefault="003D510A" w:rsidP="00B63250">
      <w:pPr>
        <w:widowControl w:val="0"/>
        <w:numPr>
          <w:ilvl w:val="0"/>
          <w:numId w:val="12"/>
        </w:numPr>
        <w:suppressAutoHyphens/>
        <w:spacing w:before="0" w:after="120"/>
        <w:ind w:left="0" w:firstLine="552"/>
        <w:rPr>
          <w:rFonts w:ascii="Times New Roman" w:hAnsi="Times New Roman"/>
        </w:rPr>
      </w:pPr>
      <w:r w:rsidRPr="00986636">
        <w:rPr>
          <w:rFonts w:ascii="Times New Roman" w:hAnsi="Times New Roman"/>
        </w:rPr>
        <w:t>Staţia de pompare tr. II: Grup pompare Q</w:t>
      </w:r>
      <w:r w:rsidRPr="00986636">
        <w:rPr>
          <w:rFonts w:ascii="Times New Roman" w:hAnsi="Times New Roman"/>
          <w:vertAlign w:val="subscript"/>
        </w:rPr>
        <w:t xml:space="preserve">max. </w:t>
      </w:r>
      <w:r w:rsidRPr="00986636">
        <w:rPr>
          <w:rFonts w:ascii="Times New Roman" w:hAnsi="Times New Roman"/>
        </w:rPr>
        <w:t>= 60 m</w:t>
      </w:r>
      <w:r w:rsidRPr="00986636">
        <w:rPr>
          <w:rFonts w:ascii="Times New Roman" w:hAnsi="Times New Roman"/>
          <w:vertAlign w:val="superscript"/>
        </w:rPr>
        <w:t>3</w:t>
      </w:r>
      <w:r w:rsidRPr="00986636">
        <w:rPr>
          <w:rFonts w:ascii="Times New Roman" w:hAnsi="Times New Roman"/>
        </w:rPr>
        <w:t>/h, H</w:t>
      </w:r>
      <w:r w:rsidRPr="00986636">
        <w:rPr>
          <w:rFonts w:ascii="Times New Roman" w:hAnsi="Times New Roman"/>
          <w:vertAlign w:val="subscript"/>
        </w:rPr>
        <w:t xml:space="preserve">max. </w:t>
      </w:r>
      <w:r w:rsidRPr="00986636">
        <w:rPr>
          <w:rFonts w:ascii="Times New Roman" w:hAnsi="Times New Roman"/>
        </w:rPr>
        <w:t>= 72 mCA, P</w:t>
      </w:r>
      <w:r w:rsidRPr="00986636">
        <w:rPr>
          <w:rFonts w:ascii="Times New Roman" w:hAnsi="Times New Roman"/>
          <w:vertAlign w:val="subscript"/>
        </w:rPr>
        <w:t xml:space="preserve">max. </w:t>
      </w:r>
      <w:r w:rsidRPr="00986636">
        <w:rPr>
          <w:rFonts w:ascii="Times New Roman" w:hAnsi="Times New Roman"/>
        </w:rPr>
        <w:t>= 8,0 kW;</w:t>
      </w:r>
    </w:p>
    <w:p w:rsidR="003D510A" w:rsidRPr="00986636" w:rsidRDefault="003D510A" w:rsidP="00B63250">
      <w:pPr>
        <w:widowControl w:val="0"/>
        <w:numPr>
          <w:ilvl w:val="0"/>
          <w:numId w:val="12"/>
        </w:numPr>
        <w:suppressAutoHyphens/>
        <w:spacing w:before="0" w:after="120"/>
        <w:ind w:left="0" w:firstLine="552"/>
        <w:rPr>
          <w:rFonts w:ascii="Times New Roman" w:hAnsi="Times New Roman"/>
        </w:rPr>
      </w:pPr>
      <w:r w:rsidRPr="00986636">
        <w:rPr>
          <w:rFonts w:ascii="Times New Roman" w:hAnsi="Times New Roman"/>
        </w:rPr>
        <w:lastRenderedPageBreak/>
        <w:t>Aducţiune: L</w:t>
      </w:r>
      <w:r w:rsidRPr="00986636">
        <w:rPr>
          <w:rFonts w:ascii="Times New Roman" w:hAnsi="Times New Roman"/>
          <w:vertAlign w:val="subscript"/>
        </w:rPr>
        <w:t>total</w:t>
      </w:r>
      <w:r w:rsidRPr="00986636">
        <w:rPr>
          <w:rFonts w:ascii="Times New Roman" w:hAnsi="Times New Roman"/>
        </w:rPr>
        <w:t xml:space="preserve"> = 200 m;</w:t>
      </w:r>
    </w:p>
    <w:p w:rsidR="003D510A" w:rsidRPr="00986636" w:rsidRDefault="003D510A" w:rsidP="00B63250">
      <w:pPr>
        <w:widowControl w:val="0"/>
        <w:numPr>
          <w:ilvl w:val="0"/>
          <w:numId w:val="12"/>
        </w:numPr>
        <w:suppressAutoHyphens/>
        <w:spacing w:before="0" w:after="120"/>
        <w:ind w:left="0" w:firstLine="552"/>
        <w:rPr>
          <w:rFonts w:ascii="Times New Roman" w:hAnsi="Times New Roman"/>
        </w:rPr>
      </w:pPr>
      <w:r w:rsidRPr="00986636">
        <w:rPr>
          <w:rFonts w:ascii="Times New Roman" w:hAnsi="Times New Roman"/>
        </w:rPr>
        <w:t>Reţele de distribuţie: L</w:t>
      </w:r>
      <w:r w:rsidRPr="00986636">
        <w:rPr>
          <w:rFonts w:ascii="Times New Roman" w:hAnsi="Times New Roman"/>
          <w:vertAlign w:val="subscript"/>
        </w:rPr>
        <w:t>total</w:t>
      </w:r>
      <w:r w:rsidR="000054E9" w:rsidRPr="00986636">
        <w:rPr>
          <w:rFonts w:ascii="Times New Roman" w:hAnsi="Times New Roman"/>
        </w:rPr>
        <w:t xml:space="preserve"> = 28.</w:t>
      </w:r>
      <w:r w:rsidRPr="00986636">
        <w:rPr>
          <w:rFonts w:ascii="Times New Roman" w:hAnsi="Times New Roman"/>
        </w:rPr>
        <w:t>210 m.</w:t>
      </w:r>
    </w:p>
    <w:p w:rsidR="00365CE1" w:rsidRPr="00986636" w:rsidRDefault="003D510A" w:rsidP="00365CE1">
      <w:pPr>
        <w:spacing w:before="0" w:after="120"/>
        <w:rPr>
          <w:rFonts w:ascii="Times New Roman" w:hAnsi="Times New Roman"/>
        </w:rPr>
      </w:pPr>
      <w:r w:rsidRPr="00986636">
        <w:rPr>
          <w:rFonts w:ascii="Times New Roman" w:hAnsi="Times New Roman"/>
          <w:szCs w:val="24"/>
        </w:rPr>
        <w:t xml:space="preserve">În urma analizelor apei captate în ultima perioadă la Uzina de apă </w:t>
      </w:r>
      <w:r w:rsidR="0052282F" w:rsidRPr="00986636">
        <w:rPr>
          <w:rFonts w:ascii="Times New Roman" w:hAnsi="Times New Roman"/>
          <w:szCs w:val="24"/>
        </w:rPr>
        <w:t>Cermei</w:t>
      </w:r>
      <w:r w:rsidRPr="00986636">
        <w:rPr>
          <w:rFonts w:ascii="Times New Roman" w:hAnsi="Times New Roman"/>
          <w:szCs w:val="24"/>
        </w:rPr>
        <w:t xml:space="preserve"> s-au constatat concentraţii de Arsen, Fier si Mangan din apa captată, care depăşesc limitele admise în standardele actuale.</w:t>
      </w:r>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35" w:name="_Toc397501665"/>
      <w:bookmarkStart w:id="36" w:name="_Toc401908785"/>
      <w:bookmarkStart w:id="37" w:name="_Toc418062402"/>
      <w:r w:rsidRPr="00986636">
        <w:rPr>
          <w:rFonts w:ascii="Times New Roman" w:hAnsi="Times New Roman" w:cs="Times New Roman"/>
          <w:noProof/>
          <w:color w:val="auto"/>
          <w:sz w:val="24"/>
          <w:szCs w:val="24"/>
          <w:lang w:val="ro-RO"/>
        </w:rPr>
        <w:t>Sistem canalizare</w:t>
      </w:r>
      <w:bookmarkEnd w:id="35"/>
      <w:bookmarkEnd w:id="36"/>
      <w:bookmarkEnd w:id="37"/>
    </w:p>
    <w:p w:rsidR="0052282F" w:rsidRPr="00986636" w:rsidRDefault="0052282F" w:rsidP="0052282F">
      <w:pPr>
        <w:autoSpaceDE w:val="0"/>
        <w:autoSpaceDN w:val="0"/>
        <w:adjustRightInd w:val="0"/>
        <w:spacing w:before="0"/>
        <w:rPr>
          <w:rFonts w:ascii="Times New Roman" w:hAnsi="Times New Roman"/>
          <w:bCs/>
          <w:iCs/>
        </w:rPr>
      </w:pPr>
      <w:r w:rsidRPr="00986636">
        <w:rPr>
          <w:rFonts w:ascii="Times New Roman" w:hAnsi="Times New Roman"/>
          <w:bCs/>
          <w:iCs/>
        </w:rPr>
        <w:t>In prezent, aglomerarea nu dispune de un sistem de canalizare centralizat, insa are in derulare un proiect finantat de la bugetul local pentru realizarea unei retele de canalizare (L = 15</w:t>
      </w:r>
      <w:r w:rsidR="000054E9" w:rsidRPr="00986636">
        <w:rPr>
          <w:rFonts w:ascii="Times New Roman" w:hAnsi="Times New Roman"/>
          <w:bCs/>
          <w:iCs/>
        </w:rPr>
        <w:t>,</w:t>
      </w:r>
      <w:r w:rsidRPr="00986636">
        <w:rPr>
          <w:rFonts w:ascii="Times New Roman" w:hAnsi="Times New Roman"/>
          <w:bCs/>
          <w:iCs/>
        </w:rPr>
        <w:t>0 km) si a 3 SPAU.</w:t>
      </w:r>
    </w:p>
    <w:p w:rsidR="00365CE1" w:rsidRPr="00986636" w:rsidRDefault="00365CE1" w:rsidP="00365CE1">
      <w:pPr>
        <w:autoSpaceDE w:val="0"/>
        <w:autoSpaceDN w:val="0"/>
        <w:adjustRightInd w:val="0"/>
        <w:spacing w:before="0"/>
        <w:rPr>
          <w:rFonts w:ascii="Times New Roman" w:hAnsi="Times New Roman"/>
          <w:szCs w:val="24"/>
          <w:lang w:bidi="he-IL"/>
        </w:rPr>
      </w:pPr>
    </w:p>
    <w:p w:rsidR="00365CE1" w:rsidRPr="00986636" w:rsidRDefault="00365CE1" w:rsidP="00365CE1">
      <w:pPr>
        <w:pStyle w:val="Heading3"/>
        <w:numPr>
          <w:ilvl w:val="2"/>
          <w:numId w:val="1"/>
        </w:numPr>
        <w:spacing w:line="240" w:lineRule="auto"/>
        <w:rPr>
          <w:rFonts w:ascii="Times New Roman" w:hAnsi="Times New Roman" w:cs="Times New Roman"/>
          <w:noProof/>
          <w:color w:val="auto"/>
          <w:sz w:val="24"/>
          <w:szCs w:val="24"/>
          <w:lang w:val="ro-RO"/>
        </w:rPr>
      </w:pPr>
      <w:bookmarkStart w:id="38" w:name="_Toc397501666"/>
      <w:bookmarkStart w:id="39" w:name="_Toc401908786"/>
      <w:bookmarkStart w:id="40" w:name="_Toc418062403"/>
      <w:r w:rsidRPr="00986636">
        <w:rPr>
          <w:rFonts w:ascii="Times New Roman" w:hAnsi="Times New Roman" w:cs="Times New Roman"/>
          <w:noProof/>
          <w:color w:val="auto"/>
          <w:sz w:val="24"/>
          <w:szCs w:val="24"/>
          <w:lang w:val="ro-RO"/>
        </w:rPr>
        <w:t xml:space="preserve">Aglomerarea </w:t>
      </w:r>
      <w:bookmarkEnd w:id="38"/>
      <w:bookmarkEnd w:id="39"/>
      <w:r w:rsidR="0052282F" w:rsidRPr="00986636">
        <w:rPr>
          <w:rFonts w:ascii="Times New Roman" w:hAnsi="Times New Roman" w:cs="Times New Roman"/>
          <w:noProof/>
          <w:color w:val="auto"/>
          <w:sz w:val="24"/>
          <w:szCs w:val="24"/>
          <w:lang w:val="ro-RO"/>
        </w:rPr>
        <w:t>Sepreus</w:t>
      </w:r>
      <w:bookmarkEnd w:id="40"/>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41" w:name="_Toc397501667"/>
      <w:bookmarkStart w:id="42" w:name="_Toc401908787"/>
      <w:bookmarkStart w:id="43" w:name="_Toc418062404"/>
      <w:r w:rsidRPr="00986636">
        <w:rPr>
          <w:rFonts w:ascii="Times New Roman" w:hAnsi="Times New Roman" w:cs="Times New Roman"/>
          <w:noProof/>
          <w:color w:val="auto"/>
          <w:sz w:val="24"/>
          <w:szCs w:val="24"/>
          <w:lang w:val="ro-RO"/>
        </w:rPr>
        <w:t>Sistem alimentare cu apa</w:t>
      </w:r>
      <w:bookmarkEnd w:id="41"/>
      <w:bookmarkEnd w:id="42"/>
      <w:bookmarkEnd w:id="43"/>
    </w:p>
    <w:p w:rsidR="0052282F" w:rsidRPr="00986636" w:rsidRDefault="0052282F" w:rsidP="0052282F">
      <w:pPr>
        <w:autoSpaceDE w:val="0"/>
        <w:autoSpaceDN w:val="0"/>
        <w:adjustRightInd w:val="0"/>
        <w:spacing w:before="0"/>
        <w:rPr>
          <w:rFonts w:ascii="Times New Roman" w:hAnsi="Times New Roman"/>
          <w:bCs/>
          <w:iCs/>
          <w:szCs w:val="24"/>
        </w:rPr>
      </w:pPr>
      <w:r w:rsidRPr="00986636">
        <w:rPr>
          <w:rFonts w:ascii="Times New Roman" w:hAnsi="Times New Roman"/>
          <w:bCs/>
          <w:iCs/>
          <w:szCs w:val="24"/>
        </w:rPr>
        <w:t xml:space="preserve">Activitatea desfăşurată constă din captarea – tratarea şi distribuţia apei potabile în localitatea Şepreuş.  </w:t>
      </w:r>
    </w:p>
    <w:p w:rsidR="0052282F" w:rsidRPr="00986636" w:rsidRDefault="0052282F" w:rsidP="0052282F">
      <w:pPr>
        <w:widowControl w:val="0"/>
        <w:rPr>
          <w:rFonts w:ascii="Times New Roman" w:hAnsi="Times New Roman"/>
          <w:szCs w:val="24"/>
        </w:rPr>
      </w:pPr>
      <w:r w:rsidRPr="00986636">
        <w:rPr>
          <w:rFonts w:ascii="Times New Roman" w:hAnsi="Times New Roman"/>
          <w:szCs w:val="24"/>
        </w:rPr>
        <w:t>Schema generală a sistemului de alimentare cu apă cuprinde:</w:t>
      </w:r>
    </w:p>
    <w:p w:rsidR="0052282F" w:rsidRPr="00986636" w:rsidRDefault="0052282F" w:rsidP="00B63250">
      <w:pPr>
        <w:widowControl w:val="0"/>
        <w:numPr>
          <w:ilvl w:val="0"/>
          <w:numId w:val="12"/>
        </w:numPr>
        <w:spacing w:before="0"/>
        <w:rPr>
          <w:rFonts w:ascii="Times New Roman" w:hAnsi="Times New Roman"/>
          <w:szCs w:val="24"/>
        </w:rPr>
      </w:pPr>
      <w:r w:rsidRPr="00986636">
        <w:rPr>
          <w:rFonts w:ascii="Times New Roman" w:hAnsi="Times New Roman"/>
          <w:szCs w:val="24"/>
        </w:rPr>
        <w:t>Captare: 1 foraj de mare adâncime (110 m) Q = 5,0 l/s;</w:t>
      </w:r>
    </w:p>
    <w:p w:rsidR="0052282F" w:rsidRPr="00986636" w:rsidRDefault="0052282F" w:rsidP="00B63250">
      <w:pPr>
        <w:widowControl w:val="0"/>
        <w:numPr>
          <w:ilvl w:val="0"/>
          <w:numId w:val="12"/>
        </w:numPr>
        <w:spacing w:before="0"/>
        <w:rPr>
          <w:rFonts w:ascii="Times New Roman" w:hAnsi="Times New Roman"/>
          <w:szCs w:val="24"/>
        </w:rPr>
      </w:pPr>
      <w:r w:rsidRPr="00986636">
        <w:rPr>
          <w:rFonts w:ascii="Times New Roman" w:hAnsi="Times New Roman"/>
          <w:szCs w:val="24"/>
        </w:rPr>
        <w:t>Staţia de tratare;</w:t>
      </w:r>
    </w:p>
    <w:p w:rsidR="0052282F" w:rsidRPr="00986636" w:rsidRDefault="0052282F" w:rsidP="00B63250">
      <w:pPr>
        <w:widowControl w:val="0"/>
        <w:numPr>
          <w:ilvl w:val="0"/>
          <w:numId w:val="12"/>
        </w:numPr>
        <w:spacing w:before="0"/>
        <w:rPr>
          <w:rFonts w:ascii="Times New Roman" w:hAnsi="Times New Roman"/>
          <w:szCs w:val="24"/>
        </w:rPr>
      </w:pPr>
      <w:r w:rsidRPr="00986636">
        <w:rPr>
          <w:rFonts w:ascii="Times New Roman" w:hAnsi="Times New Roman"/>
          <w:szCs w:val="24"/>
        </w:rPr>
        <w:t>Staţia de pompare treapta a II a;</w:t>
      </w:r>
    </w:p>
    <w:p w:rsidR="0052282F" w:rsidRPr="00986636" w:rsidRDefault="0052282F" w:rsidP="00B63250">
      <w:pPr>
        <w:widowControl w:val="0"/>
        <w:numPr>
          <w:ilvl w:val="0"/>
          <w:numId w:val="12"/>
        </w:numPr>
        <w:spacing w:before="0"/>
        <w:rPr>
          <w:rFonts w:ascii="Times New Roman" w:hAnsi="Times New Roman"/>
          <w:szCs w:val="24"/>
        </w:rPr>
      </w:pPr>
      <w:r w:rsidRPr="00986636">
        <w:rPr>
          <w:rFonts w:ascii="Times New Roman" w:hAnsi="Times New Roman"/>
          <w:szCs w:val="24"/>
        </w:rPr>
        <w:t>Înmagazinare: 1 rezervor  200 m</w:t>
      </w:r>
      <w:r w:rsidRPr="00986636">
        <w:rPr>
          <w:rFonts w:ascii="Times New Roman" w:hAnsi="Times New Roman"/>
          <w:szCs w:val="24"/>
          <w:vertAlign w:val="superscript"/>
        </w:rPr>
        <w:t>3</w:t>
      </w:r>
      <w:r w:rsidRPr="00986636">
        <w:rPr>
          <w:rFonts w:ascii="Times New Roman" w:hAnsi="Times New Roman"/>
          <w:szCs w:val="24"/>
        </w:rPr>
        <w:t>;</w:t>
      </w:r>
    </w:p>
    <w:p w:rsidR="00365CE1" w:rsidRPr="00986636" w:rsidRDefault="000054E9" w:rsidP="00B83872">
      <w:pPr>
        <w:widowControl w:val="0"/>
        <w:numPr>
          <w:ilvl w:val="0"/>
          <w:numId w:val="12"/>
        </w:numPr>
        <w:spacing w:before="0"/>
        <w:rPr>
          <w:rFonts w:ascii="Times New Roman" w:hAnsi="Times New Roman"/>
          <w:szCs w:val="24"/>
        </w:rPr>
      </w:pPr>
      <w:r w:rsidRPr="00986636">
        <w:rPr>
          <w:rFonts w:ascii="Times New Roman" w:hAnsi="Times New Roman"/>
          <w:szCs w:val="24"/>
        </w:rPr>
        <w:t>Aducţiune şi reţele: 15.</w:t>
      </w:r>
      <w:r w:rsidR="0052282F" w:rsidRPr="00986636">
        <w:rPr>
          <w:rFonts w:ascii="Times New Roman" w:hAnsi="Times New Roman"/>
          <w:szCs w:val="24"/>
        </w:rPr>
        <w:t>960 m.</w:t>
      </w:r>
    </w:p>
    <w:p w:rsidR="00B83872" w:rsidRPr="00986636" w:rsidRDefault="00B83872" w:rsidP="00B83872">
      <w:pPr>
        <w:widowControl w:val="0"/>
        <w:spacing w:before="0"/>
        <w:ind w:left="1080"/>
        <w:rPr>
          <w:rFonts w:ascii="Times New Roman" w:hAnsi="Times New Roman"/>
          <w:szCs w:val="24"/>
        </w:rPr>
      </w:pPr>
    </w:p>
    <w:p w:rsidR="0052282F" w:rsidRPr="00986636" w:rsidRDefault="0052282F" w:rsidP="0052282F">
      <w:pPr>
        <w:spacing w:before="0" w:after="120"/>
        <w:rPr>
          <w:rFonts w:ascii="Times New Roman" w:hAnsi="Times New Roman"/>
        </w:rPr>
      </w:pPr>
      <w:r w:rsidRPr="00986636">
        <w:rPr>
          <w:rFonts w:ascii="Times New Roman" w:hAnsi="Times New Roman"/>
          <w:szCs w:val="24"/>
        </w:rPr>
        <w:t>În urma analizelor apei captate în ultima perioadă la Uzina de apă Sepreus s-au constatat concentraţii de Arsen, Fier si Mangan din apa captată, care depăşesc limitele admise în standardele actuale.</w:t>
      </w:r>
    </w:p>
    <w:p w:rsidR="00365CE1" w:rsidRPr="00986636" w:rsidRDefault="00365CE1" w:rsidP="00365CE1">
      <w:pPr>
        <w:pStyle w:val="Heading3"/>
        <w:numPr>
          <w:ilvl w:val="3"/>
          <w:numId w:val="1"/>
        </w:numPr>
        <w:spacing w:line="240" w:lineRule="auto"/>
        <w:rPr>
          <w:rFonts w:ascii="Times New Roman" w:hAnsi="Times New Roman" w:cs="Times New Roman"/>
          <w:noProof/>
          <w:color w:val="auto"/>
          <w:sz w:val="24"/>
          <w:szCs w:val="24"/>
          <w:lang w:val="ro-RO"/>
        </w:rPr>
      </w:pPr>
      <w:bookmarkStart w:id="44" w:name="_Toc397501668"/>
      <w:bookmarkStart w:id="45" w:name="_Toc401908788"/>
      <w:bookmarkStart w:id="46" w:name="_Toc418062405"/>
      <w:r w:rsidRPr="00986636">
        <w:rPr>
          <w:rFonts w:ascii="Times New Roman" w:hAnsi="Times New Roman" w:cs="Times New Roman"/>
          <w:noProof/>
          <w:color w:val="auto"/>
          <w:sz w:val="24"/>
          <w:szCs w:val="24"/>
          <w:lang w:val="ro-RO"/>
        </w:rPr>
        <w:t>Sistem canalizare</w:t>
      </w:r>
      <w:bookmarkEnd w:id="44"/>
      <w:bookmarkEnd w:id="45"/>
      <w:bookmarkEnd w:id="46"/>
    </w:p>
    <w:p w:rsidR="0052282F" w:rsidRPr="00986636" w:rsidRDefault="0052282F" w:rsidP="0052282F">
      <w:pPr>
        <w:spacing w:before="0" w:line="240" w:lineRule="atLeast"/>
        <w:rPr>
          <w:rFonts w:ascii="Times New Roman" w:hAnsi="Times New Roman"/>
        </w:rPr>
      </w:pPr>
      <w:r w:rsidRPr="00986636">
        <w:rPr>
          <w:rFonts w:ascii="Times New Roman" w:hAnsi="Times New Roman"/>
        </w:rPr>
        <w:t>In prezent, aglomerarea Șepreuș detine sistem de ca</w:t>
      </w:r>
      <w:r w:rsidR="000054E9" w:rsidRPr="00986636">
        <w:rPr>
          <w:rFonts w:ascii="Times New Roman" w:hAnsi="Times New Roman"/>
        </w:rPr>
        <w:t>nalizare in lungime totala de 2,</w:t>
      </w:r>
      <w:r w:rsidRPr="00986636">
        <w:rPr>
          <w:rFonts w:ascii="Times New Roman" w:hAnsi="Times New Roman"/>
        </w:rPr>
        <w:t>1 km (cca. 15 ani vechime), insa este raportata ca fiind scoasa din functiune.</w:t>
      </w:r>
    </w:p>
    <w:p w:rsidR="00365CE1" w:rsidRPr="00986636" w:rsidRDefault="00365CE1" w:rsidP="00365CE1">
      <w:pPr>
        <w:autoSpaceDE w:val="0"/>
        <w:autoSpaceDN w:val="0"/>
        <w:adjustRightInd w:val="0"/>
        <w:spacing w:before="0"/>
        <w:rPr>
          <w:rFonts w:ascii="Times New Roman" w:hAnsi="Times New Roman"/>
          <w:szCs w:val="24"/>
          <w:lang w:bidi="he-IL"/>
        </w:rPr>
      </w:pPr>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47" w:name="_Toc397501673"/>
      <w:bookmarkStart w:id="48" w:name="_Toc401908793"/>
      <w:bookmarkStart w:id="49" w:name="_Toc418062406"/>
      <w:r w:rsidRPr="00986636">
        <w:rPr>
          <w:rFonts w:ascii="Times New Roman" w:hAnsi="Times New Roman" w:cs="Times New Roman"/>
          <w:color w:val="auto"/>
          <w:sz w:val="24"/>
          <w:szCs w:val="24"/>
          <w:lang w:val="ro-RO"/>
        </w:rPr>
        <w:t>Rezultatele analizei cost-beneficiu</w:t>
      </w:r>
      <w:bookmarkEnd w:id="47"/>
      <w:bookmarkEnd w:id="48"/>
      <w:bookmarkEnd w:id="49"/>
    </w:p>
    <w:p w:rsidR="00365CE1" w:rsidRPr="00986636" w:rsidRDefault="00365CE1" w:rsidP="00365CE1">
      <w:pPr>
        <w:keepNext/>
        <w:rPr>
          <w:rFonts w:ascii="Times New Roman" w:hAnsi="Times New Roman"/>
          <w:szCs w:val="24"/>
        </w:rPr>
      </w:pPr>
      <w:r w:rsidRPr="00986636">
        <w:rPr>
          <w:rFonts w:ascii="Times New Roman" w:hAnsi="Times New Roman"/>
          <w:szCs w:val="24"/>
        </w:rPr>
        <w:t xml:space="preserve">Rezultatele </w:t>
      </w:r>
      <w:r w:rsidRPr="00986636">
        <w:rPr>
          <w:rFonts w:ascii="Times New Roman" w:hAnsi="Times New Roman"/>
          <w:szCs w:val="24"/>
          <w:u w:val="single"/>
        </w:rPr>
        <w:t>analizei diferentei de finantat</w:t>
      </w:r>
      <w:r w:rsidRPr="00986636">
        <w:rPr>
          <w:rFonts w:ascii="Times New Roman" w:hAnsi="Times New Roman"/>
          <w:szCs w:val="24"/>
        </w:rPr>
        <w:t xml:space="preserve"> sunt prezentate in urmatorul tabel (procentele reprezinta cifre rotunjite):</w:t>
      </w:r>
    </w:p>
    <w:p w:rsidR="00365CE1" w:rsidRPr="00986636" w:rsidRDefault="00365CE1" w:rsidP="00365CE1">
      <w:pPr>
        <w:pStyle w:val="Caption"/>
        <w:rPr>
          <w:rFonts w:ascii="Times New Roman" w:hAnsi="Times New Roman"/>
          <w:i w:val="0"/>
          <w:sz w:val="24"/>
          <w:szCs w:val="24"/>
          <w:lang w:val="ro-RO"/>
        </w:rPr>
      </w:pPr>
      <w:bookmarkStart w:id="50" w:name="_Toc174248214"/>
      <w:bookmarkStart w:id="51" w:name="_Toc174276761"/>
      <w:bookmarkStart w:id="52" w:name="_Toc177379967"/>
      <w:bookmarkStart w:id="53" w:name="_Toc179013246"/>
      <w:bookmarkStart w:id="54" w:name="_Toc179368689"/>
      <w:bookmarkStart w:id="55" w:name="_Toc181701648"/>
      <w:bookmarkStart w:id="56" w:name="_Toc182212710"/>
      <w:bookmarkStart w:id="57" w:name="_Toc195691561"/>
      <w:bookmarkStart w:id="58" w:name="_Toc396950806"/>
      <w:r w:rsidRPr="00986636">
        <w:rPr>
          <w:rFonts w:ascii="Times New Roman" w:hAnsi="Times New Roman"/>
          <w:i w:val="0"/>
          <w:sz w:val="24"/>
          <w:szCs w:val="24"/>
          <w:lang w:val="ro-RO"/>
        </w:rPr>
        <w:t>Tabel  1.5</w:t>
      </w:r>
      <w:r w:rsidRPr="00986636">
        <w:rPr>
          <w:rFonts w:ascii="Times New Roman" w:hAnsi="Times New Roman"/>
          <w:i w:val="0"/>
          <w:sz w:val="24"/>
          <w:szCs w:val="24"/>
          <w:lang w:val="ro-RO"/>
        </w:rPr>
        <w:noBreakHyphen/>
      </w:r>
      <w:r w:rsidRPr="00986636">
        <w:rPr>
          <w:rFonts w:ascii="Times New Roman" w:hAnsi="Times New Roman"/>
          <w:i w:val="0"/>
          <w:sz w:val="24"/>
          <w:szCs w:val="24"/>
          <w:lang w:val="ro-RO"/>
        </w:rPr>
        <w:fldChar w:fldCharType="begin"/>
      </w:r>
      <w:r w:rsidRPr="00986636">
        <w:rPr>
          <w:rFonts w:ascii="Times New Roman" w:hAnsi="Times New Roman"/>
          <w:i w:val="0"/>
          <w:sz w:val="24"/>
          <w:szCs w:val="24"/>
          <w:lang w:val="ro-RO"/>
        </w:rPr>
        <w:instrText xml:space="preserve"> SEQ Table \* ARABIC \s 1 </w:instrText>
      </w:r>
      <w:r w:rsidRPr="00986636">
        <w:rPr>
          <w:rFonts w:ascii="Times New Roman" w:hAnsi="Times New Roman"/>
          <w:i w:val="0"/>
          <w:sz w:val="24"/>
          <w:szCs w:val="24"/>
          <w:lang w:val="ro-RO"/>
        </w:rPr>
        <w:fldChar w:fldCharType="separate"/>
      </w:r>
      <w:r w:rsidRPr="00986636">
        <w:rPr>
          <w:rFonts w:ascii="Times New Roman" w:hAnsi="Times New Roman"/>
          <w:i w:val="0"/>
          <w:noProof/>
          <w:sz w:val="24"/>
          <w:szCs w:val="24"/>
          <w:lang w:val="ro-RO"/>
        </w:rPr>
        <w:t>1</w:t>
      </w:r>
      <w:r w:rsidRPr="00986636">
        <w:rPr>
          <w:rFonts w:ascii="Times New Roman" w:hAnsi="Times New Roman"/>
          <w:i w:val="0"/>
          <w:sz w:val="24"/>
          <w:szCs w:val="24"/>
          <w:lang w:val="ro-RO"/>
        </w:rPr>
        <w:fldChar w:fldCharType="end"/>
      </w:r>
      <w:r w:rsidRPr="00986636">
        <w:rPr>
          <w:rFonts w:ascii="Times New Roman" w:hAnsi="Times New Roman"/>
          <w:i w:val="0"/>
          <w:sz w:val="24"/>
          <w:szCs w:val="24"/>
          <w:lang w:val="ro-RO"/>
        </w:rPr>
        <w:tab/>
      </w:r>
      <w:bookmarkEnd w:id="50"/>
      <w:bookmarkEnd w:id="51"/>
      <w:bookmarkEnd w:id="52"/>
      <w:bookmarkEnd w:id="53"/>
      <w:bookmarkEnd w:id="54"/>
      <w:bookmarkEnd w:id="55"/>
      <w:bookmarkEnd w:id="56"/>
      <w:bookmarkEnd w:id="57"/>
      <w:r w:rsidRPr="00986636">
        <w:rPr>
          <w:rFonts w:ascii="Times New Roman" w:hAnsi="Times New Roman"/>
          <w:i w:val="0"/>
          <w:sz w:val="24"/>
          <w:szCs w:val="24"/>
          <w:lang w:val="ro-RO"/>
        </w:rPr>
        <w:t>Rezultatele analizei diferentei de finantat</w:t>
      </w:r>
      <w:bookmarkEnd w:id="58"/>
    </w:p>
    <w:tbl>
      <w:tblPr>
        <w:tblW w:w="5000" w:type="pct"/>
        <w:tblLook w:val="04A0" w:firstRow="1" w:lastRow="0" w:firstColumn="1" w:lastColumn="0" w:noHBand="0" w:noVBand="1"/>
      </w:tblPr>
      <w:tblGrid>
        <w:gridCol w:w="726"/>
        <w:gridCol w:w="4721"/>
        <w:gridCol w:w="1231"/>
        <w:gridCol w:w="1756"/>
        <w:gridCol w:w="1754"/>
      </w:tblGrid>
      <w:tr w:rsidR="00365CE1" w:rsidRPr="00986636" w:rsidTr="00D62F5A">
        <w:trPr>
          <w:trHeight w:val="293"/>
        </w:trPr>
        <w:tc>
          <w:tcPr>
            <w:tcW w:w="356" w:type="pct"/>
            <w:vMerge w:val="restart"/>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color w:val="000000"/>
                <w:lang w:eastAsia="ro-RO"/>
              </w:rPr>
            </w:pPr>
            <w:bookmarkStart w:id="59" w:name="_Toc174259258"/>
            <w:bookmarkStart w:id="60" w:name="_Toc178146830"/>
            <w:r w:rsidRPr="00986636">
              <w:rPr>
                <w:rFonts w:ascii="Times New Roman" w:hAnsi="Times New Roman"/>
                <w:color w:val="000000"/>
                <w:lang w:eastAsia="ro-RO"/>
              </w:rPr>
              <w:t> </w:t>
            </w:r>
          </w:p>
        </w:tc>
        <w:tc>
          <w:tcPr>
            <w:tcW w:w="2921" w:type="pct"/>
            <w:gridSpan w:val="2"/>
            <w:vMerge w:val="restart"/>
            <w:tcBorders>
              <w:top w:val="single" w:sz="4" w:space="0" w:color="auto"/>
              <w:left w:val="single" w:sz="4" w:space="0" w:color="auto"/>
              <w:bottom w:val="single" w:sz="4" w:space="0" w:color="000000"/>
              <w:right w:val="single" w:sz="4" w:space="0" w:color="000000"/>
            </w:tcBorders>
            <w:shd w:val="clear" w:color="auto" w:fill="548DD4" w:themeFill="text2" w:themeFillTint="99"/>
            <w:noWrap/>
            <w:vAlign w:val="center"/>
            <w:hideMark/>
          </w:tcPr>
          <w:p w:rsidR="00365CE1" w:rsidRPr="00986636" w:rsidRDefault="00365CE1" w:rsidP="000A795E">
            <w:pPr>
              <w:spacing w:before="0"/>
              <w:jc w:val="center"/>
              <w:rPr>
                <w:rFonts w:ascii="Times New Roman" w:hAnsi="Times New Roman"/>
                <w:b/>
                <w:bCs/>
                <w:color w:val="000000"/>
                <w:lang w:eastAsia="ro-RO"/>
              </w:rPr>
            </w:pPr>
            <w:r w:rsidRPr="00986636">
              <w:rPr>
                <w:rFonts w:ascii="Times New Roman" w:hAnsi="Times New Roman"/>
                <w:b/>
                <w:bCs/>
                <w:color w:val="000000"/>
                <w:lang w:eastAsia="ro-RO"/>
              </w:rPr>
              <w:t>Principalele elemente si parametrii</w:t>
            </w:r>
          </w:p>
        </w:tc>
        <w:tc>
          <w:tcPr>
            <w:tcW w:w="862" w:type="pct"/>
            <w:vMerge w:val="restart"/>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b/>
                <w:bCs/>
                <w:color w:val="000000"/>
                <w:lang w:eastAsia="ro-RO"/>
              </w:rPr>
            </w:pPr>
            <w:r w:rsidRPr="00986636">
              <w:rPr>
                <w:rFonts w:ascii="Times New Roman" w:hAnsi="Times New Roman"/>
                <w:b/>
                <w:bCs/>
                <w:color w:val="000000"/>
                <w:lang w:eastAsia="ro-RO"/>
              </w:rPr>
              <w:t>Valori neactualizate</w:t>
            </w:r>
          </w:p>
        </w:tc>
        <w:tc>
          <w:tcPr>
            <w:tcW w:w="861" w:type="pct"/>
            <w:vMerge w:val="restart"/>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b/>
                <w:bCs/>
                <w:color w:val="000000"/>
                <w:lang w:eastAsia="ro-RO"/>
              </w:rPr>
            </w:pPr>
            <w:r w:rsidRPr="00986636">
              <w:rPr>
                <w:rFonts w:ascii="Times New Roman" w:hAnsi="Times New Roman"/>
                <w:b/>
                <w:bCs/>
                <w:color w:val="000000"/>
                <w:lang w:eastAsia="ro-RO"/>
              </w:rPr>
              <w:t>VALORI Nete Actualizate (VAN)</w:t>
            </w:r>
          </w:p>
        </w:tc>
      </w:tr>
      <w:tr w:rsidR="00365CE1" w:rsidRPr="00986636" w:rsidTr="00D62F5A">
        <w:trPr>
          <w:trHeight w:val="293"/>
        </w:trPr>
        <w:tc>
          <w:tcPr>
            <w:tcW w:w="356" w:type="pct"/>
            <w:vMerge/>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left"/>
              <w:rPr>
                <w:rFonts w:ascii="Times New Roman" w:hAnsi="Times New Roman"/>
                <w:color w:val="000000"/>
                <w:lang w:eastAsia="ro-RO"/>
              </w:rPr>
            </w:pPr>
          </w:p>
        </w:tc>
        <w:tc>
          <w:tcPr>
            <w:tcW w:w="2921" w:type="pct"/>
            <w:gridSpan w:val="2"/>
            <w:vMerge/>
            <w:tcBorders>
              <w:top w:val="single" w:sz="4" w:space="0" w:color="auto"/>
              <w:left w:val="single" w:sz="4" w:space="0" w:color="auto"/>
              <w:bottom w:val="single" w:sz="4" w:space="0" w:color="000000"/>
              <w:right w:val="single" w:sz="4" w:space="0" w:color="000000"/>
            </w:tcBorders>
            <w:shd w:val="clear" w:color="auto" w:fill="548DD4" w:themeFill="text2" w:themeFillTint="99"/>
            <w:vAlign w:val="center"/>
            <w:hideMark/>
          </w:tcPr>
          <w:p w:rsidR="00365CE1" w:rsidRPr="00986636" w:rsidRDefault="00365CE1" w:rsidP="000A795E">
            <w:pPr>
              <w:spacing w:before="0"/>
              <w:jc w:val="left"/>
              <w:rPr>
                <w:rFonts w:ascii="Times New Roman" w:hAnsi="Times New Roman"/>
                <w:b/>
                <w:bCs/>
                <w:color w:val="000000"/>
                <w:lang w:eastAsia="ro-RO"/>
              </w:rPr>
            </w:pPr>
          </w:p>
        </w:tc>
        <w:tc>
          <w:tcPr>
            <w:tcW w:w="862" w:type="pct"/>
            <w:vMerge/>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left"/>
              <w:rPr>
                <w:rFonts w:ascii="Times New Roman" w:hAnsi="Times New Roman"/>
                <w:b/>
                <w:bCs/>
                <w:color w:val="000000"/>
                <w:lang w:eastAsia="ro-RO"/>
              </w:rPr>
            </w:pPr>
          </w:p>
        </w:tc>
        <w:tc>
          <w:tcPr>
            <w:tcW w:w="861" w:type="pct"/>
            <w:vMerge/>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left"/>
              <w:rPr>
                <w:rFonts w:ascii="Times New Roman" w:hAnsi="Times New Roman"/>
                <w:b/>
                <w:bCs/>
                <w:color w:val="000000"/>
                <w:lang w:eastAsia="ro-RO"/>
              </w:rPr>
            </w:pPr>
          </w:p>
        </w:tc>
      </w:tr>
      <w:tr w:rsidR="00365CE1"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365CE1" w:rsidRPr="00986636" w:rsidRDefault="00365CE1"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1</w:t>
            </w:r>
          </w:p>
        </w:tc>
        <w:tc>
          <w:tcPr>
            <w:tcW w:w="2317" w:type="pct"/>
            <w:tcBorders>
              <w:top w:val="single" w:sz="4" w:space="0" w:color="auto"/>
              <w:left w:val="nil"/>
              <w:bottom w:val="single" w:sz="4" w:space="0" w:color="auto"/>
              <w:right w:val="single" w:sz="4" w:space="0" w:color="000000"/>
            </w:tcBorders>
            <w:shd w:val="clear" w:color="auto" w:fill="auto"/>
            <w:noWrap/>
            <w:vAlign w:val="bottom"/>
            <w:hideMark/>
          </w:tcPr>
          <w:p w:rsidR="00365CE1" w:rsidRPr="00986636" w:rsidRDefault="00365CE1" w:rsidP="000A795E">
            <w:pPr>
              <w:spacing w:before="0"/>
              <w:jc w:val="left"/>
              <w:rPr>
                <w:rFonts w:ascii="Times New Roman" w:hAnsi="Times New Roman"/>
                <w:color w:val="000000"/>
                <w:lang w:eastAsia="ro-RO"/>
              </w:rPr>
            </w:pPr>
            <w:r w:rsidRPr="00986636">
              <w:rPr>
                <w:rFonts w:ascii="Times New Roman" w:hAnsi="Times New Roman"/>
                <w:color w:val="000000"/>
                <w:lang w:eastAsia="ro-RO"/>
              </w:rPr>
              <w:t>Perioada de referinta (ani)</w:t>
            </w:r>
          </w:p>
        </w:tc>
        <w:tc>
          <w:tcPr>
            <w:tcW w:w="604" w:type="pct"/>
            <w:tcBorders>
              <w:top w:val="nil"/>
              <w:left w:val="nil"/>
              <w:bottom w:val="single" w:sz="4" w:space="0" w:color="auto"/>
              <w:right w:val="single" w:sz="4" w:space="0" w:color="auto"/>
            </w:tcBorders>
            <w:shd w:val="clear" w:color="auto" w:fill="auto"/>
            <w:noWrap/>
            <w:vAlign w:val="bottom"/>
            <w:hideMark/>
          </w:tcPr>
          <w:p w:rsidR="00365CE1" w:rsidRPr="00986636" w:rsidRDefault="00365CE1"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30</w:t>
            </w:r>
          </w:p>
        </w:tc>
        <w:tc>
          <w:tcPr>
            <w:tcW w:w="862" w:type="pct"/>
            <w:tcBorders>
              <w:top w:val="nil"/>
              <w:left w:val="nil"/>
              <w:bottom w:val="nil"/>
              <w:right w:val="nil"/>
            </w:tcBorders>
            <w:shd w:val="clear" w:color="auto" w:fill="auto"/>
            <w:noWrap/>
            <w:vAlign w:val="bottom"/>
            <w:hideMark/>
          </w:tcPr>
          <w:p w:rsidR="00365CE1" w:rsidRPr="00986636" w:rsidRDefault="00365CE1" w:rsidP="000A795E">
            <w:pPr>
              <w:spacing w:before="0"/>
              <w:jc w:val="left"/>
              <w:rPr>
                <w:rFonts w:ascii="Times New Roman" w:hAnsi="Times New Roman"/>
                <w:color w:val="000000"/>
                <w:lang w:eastAsia="ro-RO"/>
              </w:rPr>
            </w:pPr>
          </w:p>
        </w:tc>
        <w:tc>
          <w:tcPr>
            <w:tcW w:w="861" w:type="pct"/>
            <w:tcBorders>
              <w:top w:val="nil"/>
              <w:left w:val="nil"/>
              <w:bottom w:val="nil"/>
              <w:right w:val="nil"/>
            </w:tcBorders>
            <w:shd w:val="clear" w:color="auto" w:fill="auto"/>
            <w:noWrap/>
            <w:vAlign w:val="bottom"/>
            <w:hideMark/>
          </w:tcPr>
          <w:p w:rsidR="00365CE1" w:rsidRPr="00986636" w:rsidRDefault="00365CE1" w:rsidP="000A795E">
            <w:pPr>
              <w:spacing w:before="0"/>
              <w:jc w:val="left"/>
              <w:rPr>
                <w:rFonts w:ascii="Times New Roman" w:hAnsi="Times New Roman"/>
                <w:color w:val="000000"/>
                <w:lang w:eastAsia="ro-RO"/>
              </w:rPr>
            </w:pPr>
          </w:p>
        </w:tc>
      </w:tr>
      <w:tr w:rsidR="00365CE1"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365CE1" w:rsidRPr="00986636" w:rsidRDefault="00365CE1"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2</w:t>
            </w:r>
          </w:p>
        </w:tc>
        <w:tc>
          <w:tcPr>
            <w:tcW w:w="2317" w:type="pct"/>
            <w:tcBorders>
              <w:top w:val="single" w:sz="4" w:space="0" w:color="auto"/>
              <w:left w:val="nil"/>
              <w:bottom w:val="single" w:sz="4" w:space="0" w:color="auto"/>
              <w:right w:val="single" w:sz="4" w:space="0" w:color="000000"/>
            </w:tcBorders>
            <w:shd w:val="clear" w:color="auto" w:fill="auto"/>
            <w:noWrap/>
            <w:vAlign w:val="bottom"/>
            <w:hideMark/>
          </w:tcPr>
          <w:p w:rsidR="00365CE1" w:rsidRPr="00986636" w:rsidRDefault="00365CE1" w:rsidP="000A795E">
            <w:pPr>
              <w:spacing w:before="0"/>
              <w:jc w:val="left"/>
              <w:rPr>
                <w:rFonts w:ascii="Times New Roman" w:hAnsi="Times New Roman"/>
                <w:color w:val="000000"/>
                <w:lang w:eastAsia="ro-RO"/>
              </w:rPr>
            </w:pPr>
            <w:r w:rsidRPr="00986636">
              <w:rPr>
                <w:rFonts w:ascii="Times New Roman" w:hAnsi="Times New Roman"/>
                <w:color w:val="000000"/>
                <w:lang w:eastAsia="ro-RO"/>
              </w:rPr>
              <w:t>Rata financiara de actualizare (%) - real</w:t>
            </w:r>
          </w:p>
        </w:tc>
        <w:tc>
          <w:tcPr>
            <w:tcW w:w="604" w:type="pct"/>
            <w:tcBorders>
              <w:top w:val="nil"/>
              <w:left w:val="nil"/>
              <w:bottom w:val="single" w:sz="4" w:space="0" w:color="auto"/>
              <w:right w:val="single" w:sz="4" w:space="0" w:color="auto"/>
            </w:tcBorders>
            <w:shd w:val="clear" w:color="auto" w:fill="auto"/>
            <w:noWrap/>
            <w:vAlign w:val="bottom"/>
            <w:hideMark/>
          </w:tcPr>
          <w:p w:rsidR="00365CE1" w:rsidRPr="00986636" w:rsidRDefault="001B47EE" w:rsidP="000054E9">
            <w:pPr>
              <w:spacing w:before="0"/>
              <w:jc w:val="right"/>
              <w:rPr>
                <w:rFonts w:ascii="Times New Roman" w:hAnsi="Times New Roman"/>
                <w:color w:val="000000"/>
                <w:lang w:eastAsia="ro-RO"/>
              </w:rPr>
            </w:pPr>
            <w:r w:rsidRPr="00986636">
              <w:rPr>
                <w:rFonts w:ascii="Times New Roman" w:hAnsi="Times New Roman"/>
                <w:color w:val="000000"/>
                <w:lang w:eastAsia="ro-RO"/>
              </w:rPr>
              <w:t>5</w:t>
            </w:r>
            <w:r w:rsidR="000054E9" w:rsidRPr="00986636">
              <w:rPr>
                <w:rFonts w:ascii="Times New Roman" w:hAnsi="Times New Roman"/>
                <w:color w:val="000000"/>
                <w:lang w:eastAsia="ro-RO"/>
              </w:rPr>
              <w:t>,</w:t>
            </w:r>
            <w:r w:rsidR="00365CE1" w:rsidRPr="00986636">
              <w:rPr>
                <w:rFonts w:ascii="Times New Roman" w:hAnsi="Times New Roman"/>
                <w:color w:val="000000"/>
                <w:lang w:eastAsia="ro-RO"/>
              </w:rPr>
              <w:t>0%</w:t>
            </w:r>
          </w:p>
        </w:tc>
        <w:tc>
          <w:tcPr>
            <w:tcW w:w="862" w:type="pct"/>
            <w:tcBorders>
              <w:top w:val="nil"/>
              <w:left w:val="nil"/>
              <w:bottom w:val="nil"/>
              <w:right w:val="nil"/>
            </w:tcBorders>
            <w:shd w:val="clear" w:color="auto" w:fill="auto"/>
            <w:noWrap/>
            <w:vAlign w:val="bottom"/>
            <w:hideMark/>
          </w:tcPr>
          <w:p w:rsidR="00365CE1" w:rsidRPr="00986636" w:rsidRDefault="00365CE1" w:rsidP="000A795E">
            <w:pPr>
              <w:spacing w:before="0"/>
              <w:jc w:val="left"/>
              <w:rPr>
                <w:rFonts w:ascii="Times New Roman" w:hAnsi="Times New Roman"/>
                <w:color w:val="000000"/>
                <w:lang w:eastAsia="ro-RO"/>
              </w:rPr>
            </w:pPr>
          </w:p>
        </w:tc>
        <w:tc>
          <w:tcPr>
            <w:tcW w:w="861" w:type="pct"/>
            <w:tcBorders>
              <w:top w:val="nil"/>
              <w:left w:val="nil"/>
              <w:bottom w:val="nil"/>
              <w:right w:val="nil"/>
            </w:tcBorders>
            <w:shd w:val="clear" w:color="auto" w:fill="auto"/>
            <w:noWrap/>
            <w:vAlign w:val="bottom"/>
            <w:hideMark/>
          </w:tcPr>
          <w:p w:rsidR="00365CE1" w:rsidRPr="00986636" w:rsidRDefault="00365CE1" w:rsidP="000A795E">
            <w:pPr>
              <w:spacing w:before="0"/>
              <w:jc w:val="left"/>
              <w:rPr>
                <w:rFonts w:ascii="Times New Roman" w:hAnsi="Times New Roman"/>
                <w:color w:val="000000"/>
                <w:lang w:eastAsia="ro-RO"/>
              </w:rPr>
            </w:pP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3</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Cost total de investitie (in lei, neactualizat)</w:t>
            </w:r>
          </w:p>
        </w:tc>
        <w:tc>
          <w:tcPr>
            <w:tcW w:w="862" w:type="pct"/>
            <w:tcBorders>
              <w:top w:val="single" w:sz="4" w:space="0" w:color="auto"/>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409.277</w:t>
            </w:r>
          </w:p>
        </w:tc>
        <w:tc>
          <w:tcPr>
            <w:tcW w:w="861" w:type="pct"/>
            <w:tcBorders>
              <w:top w:val="single" w:sz="4" w:space="0" w:color="auto"/>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4</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Cost total de investitie (in lei, actualizat)</w:t>
            </w:r>
          </w:p>
        </w:tc>
        <w:tc>
          <w:tcPr>
            <w:tcW w:w="862" w:type="pct"/>
            <w:tcBorders>
              <w:top w:val="nil"/>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c>
          <w:tcPr>
            <w:tcW w:w="861"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381.658</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5</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Valoare reziduala (in lei, neactualizat)</w:t>
            </w:r>
          </w:p>
        </w:tc>
        <w:tc>
          <w:tcPr>
            <w:tcW w:w="862"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52.408</w:t>
            </w:r>
          </w:p>
        </w:tc>
        <w:tc>
          <w:tcPr>
            <w:tcW w:w="861" w:type="pct"/>
            <w:tcBorders>
              <w:top w:val="nil"/>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6</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Valoare reziduala (in lei, actualizat)</w:t>
            </w:r>
          </w:p>
        </w:tc>
        <w:tc>
          <w:tcPr>
            <w:tcW w:w="862" w:type="pct"/>
            <w:tcBorders>
              <w:top w:val="nil"/>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c>
          <w:tcPr>
            <w:tcW w:w="861"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12.732</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7</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Venituri (in lei, actualizat)</w:t>
            </w:r>
          </w:p>
        </w:tc>
        <w:tc>
          <w:tcPr>
            <w:tcW w:w="862" w:type="pct"/>
            <w:tcBorders>
              <w:top w:val="nil"/>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c>
          <w:tcPr>
            <w:tcW w:w="861"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983.586</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8</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Costuri de operare (in lei, actualizat)</w:t>
            </w:r>
          </w:p>
        </w:tc>
        <w:tc>
          <w:tcPr>
            <w:tcW w:w="862" w:type="pct"/>
            <w:tcBorders>
              <w:top w:val="nil"/>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c>
          <w:tcPr>
            <w:tcW w:w="861"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956.269</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9</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Venit net (in lei, actualizat) = (7) - (8) + (6)</w:t>
            </w:r>
          </w:p>
        </w:tc>
        <w:tc>
          <w:tcPr>
            <w:tcW w:w="862" w:type="pct"/>
            <w:tcBorders>
              <w:top w:val="nil"/>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c>
          <w:tcPr>
            <w:tcW w:w="861"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40.049</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lastRenderedPageBreak/>
              <w:t>10</w:t>
            </w:r>
          </w:p>
        </w:tc>
        <w:tc>
          <w:tcPr>
            <w:tcW w:w="2921" w:type="pct"/>
            <w:gridSpan w:val="2"/>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szCs w:val="24"/>
                <w:lang w:eastAsia="ro-RO"/>
              </w:rPr>
            </w:pPr>
            <w:r w:rsidRPr="00986636">
              <w:rPr>
                <w:rFonts w:ascii="Times New Roman" w:hAnsi="Times New Roman"/>
                <w:color w:val="000000"/>
                <w:szCs w:val="24"/>
                <w:lang w:eastAsia="ro-RO"/>
              </w:rPr>
              <w:t>Cheltuieli eligibile [Art 55 (2)] (in lei, actualizat) = (4) - (9)</w:t>
            </w:r>
          </w:p>
        </w:tc>
        <w:tc>
          <w:tcPr>
            <w:tcW w:w="862" w:type="pct"/>
            <w:tcBorders>
              <w:top w:val="nil"/>
              <w:left w:val="nil"/>
              <w:bottom w:val="single" w:sz="4" w:space="0" w:color="auto"/>
              <w:right w:val="single" w:sz="4" w:space="0" w:color="auto"/>
            </w:tcBorders>
            <w:shd w:val="clear" w:color="000000" w:fill="C0C0C0"/>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 </w:t>
            </w:r>
          </w:p>
        </w:tc>
        <w:tc>
          <w:tcPr>
            <w:tcW w:w="861"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341.609</w:t>
            </w:r>
          </w:p>
        </w:tc>
      </w:tr>
      <w:tr w:rsidR="00986636" w:rsidRPr="00986636" w:rsidTr="00D62F5A">
        <w:trPr>
          <w:trHeight w:val="255"/>
        </w:trPr>
        <w:tc>
          <w:tcPr>
            <w:tcW w:w="356" w:type="pct"/>
            <w:tcBorders>
              <w:top w:val="nil"/>
              <w:left w:val="single" w:sz="4" w:space="0" w:color="auto"/>
              <w:bottom w:val="single" w:sz="4" w:space="0" w:color="auto"/>
              <w:right w:val="single" w:sz="4" w:space="0" w:color="auto"/>
            </w:tcBorders>
            <w:shd w:val="clear" w:color="auto" w:fill="auto"/>
            <w:noWrap/>
            <w:vAlign w:val="bottom"/>
            <w:hideMark/>
          </w:tcPr>
          <w:p w:rsidR="00986636" w:rsidRPr="00986636" w:rsidRDefault="00986636" w:rsidP="000A795E">
            <w:pPr>
              <w:spacing w:before="0"/>
              <w:jc w:val="right"/>
              <w:rPr>
                <w:rFonts w:ascii="Times New Roman" w:hAnsi="Times New Roman"/>
                <w:color w:val="000000"/>
                <w:lang w:eastAsia="ro-RO"/>
              </w:rPr>
            </w:pPr>
            <w:r w:rsidRPr="00986636">
              <w:rPr>
                <w:rFonts w:ascii="Times New Roman" w:hAnsi="Times New Roman"/>
                <w:color w:val="000000"/>
                <w:lang w:eastAsia="ro-RO"/>
              </w:rPr>
              <w:t>11</w:t>
            </w:r>
          </w:p>
        </w:tc>
        <w:tc>
          <w:tcPr>
            <w:tcW w:w="2317" w:type="pct"/>
            <w:tcBorders>
              <w:top w:val="single" w:sz="4" w:space="0" w:color="auto"/>
              <w:left w:val="nil"/>
              <w:bottom w:val="single" w:sz="4" w:space="0" w:color="auto"/>
              <w:right w:val="single" w:sz="4" w:space="0" w:color="000000"/>
            </w:tcBorders>
            <w:shd w:val="clear" w:color="auto" w:fill="auto"/>
            <w:noWrap/>
            <w:vAlign w:val="bottom"/>
            <w:hideMark/>
          </w:tcPr>
          <w:p w:rsidR="00986636" w:rsidRPr="00986636" w:rsidRDefault="00986636" w:rsidP="000A795E">
            <w:pPr>
              <w:spacing w:before="0"/>
              <w:jc w:val="left"/>
              <w:rPr>
                <w:rFonts w:ascii="Times New Roman" w:hAnsi="Times New Roman"/>
                <w:color w:val="000000"/>
                <w:lang w:eastAsia="ro-RO"/>
              </w:rPr>
            </w:pPr>
            <w:r w:rsidRPr="00986636">
              <w:rPr>
                <w:rFonts w:ascii="Times New Roman" w:hAnsi="Times New Roman"/>
                <w:color w:val="000000"/>
                <w:lang w:eastAsia="ro-RO"/>
              </w:rPr>
              <w:t>Rata deficitului de finantare (%) = (10) / (4)</w:t>
            </w:r>
          </w:p>
        </w:tc>
        <w:tc>
          <w:tcPr>
            <w:tcW w:w="604" w:type="pct"/>
            <w:tcBorders>
              <w:top w:val="nil"/>
              <w:left w:val="nil"/>
              <w:bottom w:val="single" w:sz="4" w:space="0" w:color="auto"/>
              <w:right w:val="single" w:sz="4" w:space="0" w:color="auto"/>
            </w:tcBorders>
            <w:shd w:val="clear" w:color="auto" w:fill="auto"/>
            <w:noWrap/>
            <w:vAlign w:val="bottom"/>
            <w:hideMark/>
          </w:tcPr>
          <w:p w:rsidR="00986636" w:rsidRPr="00986636" w:rsidRDefault="00986636" w:rsidP="00C66431">
            <w:pPr>
              <w:spacing w:before="0"/>
              <w:jc w:val="left"/>
              <w:rPr>
                <w:rFonts w:ascii="Times New Roman" w:hAnsi="Times New Roman"/>
                <w:color w:val="000000"/>
                <w:lang w:eastAsia="ro-RO"/>
              </w:rPr>
            </w:pPr>
            <w:r w:rsidRPr="00986636">
              <w:rPr>
                <w:rFonts w:ascii="Times New Roman" w:hAnsi="Times New Roman"/>
                <w:color w:val="000000"/>
                <w:lang w:eastAsia="ro-RO"/>
              </w:rPr>
              <w:t>89,5065%</w:t>
            </w:r>
          </w:p>
        </w:tc>
        <w:tc>
          <w:tcPr>
            <w:tcW w:w="862" w:type="pct"/>
            <w:tcBorders>
              <w:top w:val="nil"/>
              <w:left w:val="nil"/>
              <w:bottom w:val="nil"/>
              <w:right w:val="nil"/>
            </w:tcBorders>
            <w:shd w:val="clear" w:color="auto" w:fill="auto"/>
            <w:noWrap/>
            <w:vAlign w:val="bottom"/>
            <w:hideMark/>
          </w:tcPr>
          <w:p w:rsidR="00986636" w:rsidRPr="00986636" w:rsidRDefault="00986636" w:rsidP="00C66431">
            <w:pPr>
              <w:spacing w:before="0"/>
              <w:jc w:val="left"/>
              <w:rPr>
                <w:rFonts w:ascii="Times New Roman" w:hAnsi="Times New Roman"/>
                <w:color w:val="000000"/>
                <w:lang w:eastAsia="ro-RO"/>
              </w:rPr>
            </w:pPr>
          </w:p>
        </w:tc>
        <w:tc>
          <w:tcPr>
            <w:tcW w:w="861" w:type="pct"/>
            <w:tcBorders>
              <w:top w:val="nil"/>
              <w:left w:val="nil"/>
              <w:bottom w:val="nil"/>
              <w:right w:val="nil"/>
            </w:tcBorders>
            <w:shd w:val="clear" w:color="auto" w:fill="auto"/>
            <w:noWrap/>
            <w:vAlign w:val="bottom"/>
            <w:hideMark/>
          </w:tcPr>
          <w:p w:rsidR="00986636" w:rsidRPr="00986636" w:rsidRDefault="00986636" w:rsidP="000A795E">
            <w:pPr>
              <w:spacing w:before="0"/>
              <w:jc w:val="left"/>
              <w:rPr>
                <w:rFonts w:ascii="Times New Roman" w:hAnsi="Times New Roman"/>
                <w:color w:val="000000"/>
                <w:szCs w:val="24"/>
                <w:lang w:eastAsia="ro-RO"/>
              </w:rPr>
            </w:pPr>
          </w:p>
        </w:tc>
      </w:tr>
    </w:tbl>
    <w:p w:rsidR="00365CE1" w:rsidRPr="00986636" w:rsidRDefault="00365CE1" w:rsidP="00365CE1">
      <w:pPr>
        <w:rPr>
          <w:rFonts w:ascii="Times New Roman" w:hAnsi="Times New Roman"/>
        </w:rPr>
      </w:pPr>
    </w:p>
    <w:p w:rsidR="00986636" w:rsidRPr="00986636" w:rsidRDefault="00986636" w:rsidP="00986636">
      <w:pPr>
        <w:rPr>
          <w:rFonts w:ascii="Times New Roman" w:hAnsi="Times New Roman"/>
        </w:rPr>
      </w:pPr>
      <w:r w:rsidRPr="00986636">
        <w:rPr>
          <w:rFonts w:ascii="Times New Roman" w:hAnsi="Times New Roman"/>
        </w:rPr>
        <w:t>Rata maxima de co-finatare (CRpa: 88,16% din diferenta de finantat-</w:t>
      </w:r>
      <w:r w:rsidRPr="00986636">
        <w:rPr>
          <w:rFonts w:ascii="Times New Roman" w:hAnsi="Times New Roman"/>
          <w:i/>
        </w:rPr>
        <w:t>funding gap</w:t>
      </w:r>
      <w:r w:rsidRPr="00986636">
        <w:rPr>
          <w:rFonts w:ascii="Times New Roman" w:hAnsi="Times New Roman"/>
        </w:rPr>
        <w:t>), Suma Decizionala (SD) si grant-ul UE:</w:t>
      </w:r>
    </w:p>
    <w:p w:rsidR="00986636" w:rsidRPr="00986636" w:rsidRDefault="00986636" w:rsidP="00986636">
      <w:pPr>
        <w:rPr>
          <w:rFonts w:ascii="Times New Roman" w:hAnsi="Times New Roman"/>
          <w:b/>
        </w:rPr>
      </w:pPr>
      <w:r w:rsidRPr="00986636">
        <w:rPr>
          <w:rFonts w:ascii="Times New Roman" w:hAnsi="Times New Roman"/>
          <w:b/>
        </w:rPr>
        <w:t xml:space="preserve">SD </w:t>
      </w:r>
      <w:r w:rsidRPr="00986636">
        <w:rPr>
          <w:rFonts w:ascii="Times New Roman" w:hAnsi="Times New Roman"/>
          <w:b/>
        </w:rPr>
        <w:tab/>
      </w:r>
      <w:r w:rsidRPr="00986636">
        <w:rPr>
          <w:rFonts w:ascii="Times New Roman" w:hAnsi="Times New Roman"/>
          <w:b/>
        </w:rPr>
        <w:tab/>
      </w:r>
      <w:r w:rsidRPr="00986636">
        <w:rPr>
          <w:rFonts w:ascii="Times New Roman" w:hAnsi="Times New Roman"/>
        </w:rPr>
        <w:t xml:space="preserve">= CE * R = 0,44 milioane euro * 89,50% = </w:t>
      </w:r>
      <w:r w:rsidRPr="00986636">
        <w:rPr>
          <w:rFonts w:ascii="Times New Roman" w:hAnsi="Times New Roman"/>
          <w:b/>
        </w:rPr>
        <w:t>0,39 milioane euro</w:t>
      </w:r>
    </w:p>
    <w:p w:rsidR="00986636" w:rsidRPr="00986636" w:rsidRDefault="00986636" w:rsidP="00986636">
      <w:pPr>
        <w:rPr>
          <w:rFonts w:ascii="Times New Roman" w:hAnsi="Times New Roman"/>
        </w:rPr>
      </w:pPr>
      <w:r w:rsidRPr="00986636">
        <w:rPr>
          <w:rFonts w:ascii="Times New Roman" w:hAnsi="Times New Roman"/>
          <w:b/>
        </w:rPr>
        <w:t xml:space="preserve">Grant UE </w:t>
      </w:r>
      <w:r w:rsidRPr="00986636">
        <w:rPr>
          <w:rFonts w:ascii="Times New Roman" w:hAnsi="Times New Roman"/>
          <w:b/>
        </w:rPr>
        <w:tab/>
      </w:r>
      <w:r w:rsidRPr="00986636">
        <w:rPr>
          <w:rFonts w:ascii="Times New Roman" w:hAnsi="Times New Roman"/>
        </w:rPr>
        <w:t>=</w:t>
      </w:r>
      <w:r w:rsidRPr="00986636">
        <w:rPr>
          <w:rFonts w:ascii="Times New Roman" w:hAnsi="Times New Roman"/>
          <w:b/>
        </w:rPr>
        <w:t xml:space="preserve"> </w:t>
      </w:r>
      <w:r w:rsidRPr="00986636">
        <w:rPr>
          <w:rFonts w:ascii="Times New Roman" w:hAnsi="Times New Roman"/>
        </w:rPr>
        <w:t xml:space="preserve">SD * CRpa = 0,39 milioane euro * 88,16% = </w:t>
      </w:r>
      <w:r w:rsidRPr="00986636">
        <w:rPr>
          <w:rFonts w:ascii="Times New Roman" w:hAnsi="Times New Roman"/>
          <w:b/>
        </w:rPr>
        <w:t>0,34 milioane euro</w:t>
      </w:r>
    </w:p>
    <w:p w:rsidR="00986636" w:rsidRPr="00986636" w:rsidRDefault="00986636" w:rsidP="00986636">
      <w:pPr>
        <w:rPr>
          <w:rFonts w:ascii="Times New Roman" w:hAnsi="Times New Roman"/>
        </w:rPr>
      </w:pPr>
      <w:r w:rsidRPr="00986636">
        <w:rPr>
          <w:rFonts w:ascii="Times New Roman" w:hAnsi="Times New Roman"/>
        </w:rPr>
        <w:t xml:space="preserve"> In jur de 46 mii euro sau 10,5% din costul total eligibil va fi finantat prin imprumut contractat de operator. Nu au fost prevazute costuri neeligibile.</w:t>
      </w:r>
    </w:p>
    <w:p w:rsidR="00D62F5A" w:rsidRPr="00986636" w:rsidRDefault="00D62F5A" w:rsidP="00365CE1">
      <w:pPr>
        <w:spacing w:before="0" w:after="120"/>
        <w:rPr>
          <w:rFonts w:ascii="Times New Roman" w:hAnsi="Times New Roman"/>
          <w:szCs w:val="24"/>
          <w:u w:val="single"/>
        </w:rPr>
      </w:pPr>
    </w:p>
    <w:p w:rsidR="00365CE1" w:rsidRPr="00986636" w:rsidRDefault="00365CE1" w:rsidP="00365CE1">
      <w:pPr>
        <w:spacing w:before="0" w:after="120"/>
        <w:rPr>
          <w:rFonts w:ascii="Times New Roman" w:hAnsi="Times New Roman"/>
          <w:szCs w:val="24"/>
        </w:rPr>
      </w:pPr>
      <w:r w:rsidRPr="00986636">
        <w:rPr>
          <w:rFonts w:ascii="Times New Roman" w:hAnsi="Times New Roman"/>
          <w:szCs w:val="24"/>
          <w:u w:val="single"/>
        </w:rPr>
        <w:t>Indicatorii de performanta financiara</w:t>
      </w:r>
      <w:r w:rsidRPr="00986636">
        <w:rPr>
          <w:rFonts w:ascii="Times New Roman" w:hAnsi="Times New Roman"/>
          <w:szCs w:val="24"/>
        </w:rPr>
        <w:t xml:space="preserve"> (RFR si VANF) ai proiectului sunt prezentati in urmatorul tabel:</w:t>
      </w:r>
    </w:p>
    <w:p w:rsidR="00365CE1" w:rsidRPr="00986636" w:rsidRDefault="00365CE1" w:rsidP="00365CE1">
      <w:pPr>
        <w:pStyle w:val="Caption"/>
        <w:rPr>
          <w:rFonts w:ascii="Times New Roman" w:hAnsi="Times New Roman"/>
          <w:i w:val="0"/>
          <w:sz w:val="24"/>
          <w:szCs w:val="24"/>
          <w:lang w:val="ro-RO"/>
        </w:rPr>
      </w:pPr>
      <w:bookmarkStart w:id="61" w:name="_Toc174248213"/>
      <w:bookmarkStart w:id="62" w:name="_Toc174276760"/>
      <w:bookmarkStart w:id="63" w:name="_Toc177379966"/>
      <w:bookmarkStart w:id="64" w:name="_Toc179013245"/>
      <w:bookmarkStart w:id="65" w:name="_Toc181701647"/>
      <w:bookmarkStart w:id="66" w:name="_Toc182212709"/>
      <w:bookmarkStart w:id="67" w:name="_Toc195691560"/>
      <w:bookmarkStart w:id="68" w:name="_Toc396950807"/>
      <w:r w:rsidRPr="00986636">
        <w:rPr>
          <w:rFonts w:ascii="Times New Roman" w:hAnsi="Times New Roman"/>
          <w:i w:val="0"/>
          <w:sz w:val="24"/>
          <w:szCs w:val="24"/>
          <w:lang w:val="ro-RO"/>
        </w:rPr>
        <w:t>Tabel  1.5</w:t>
      </w:r>
      <w:r w:rsidRPr="00986636">
        <w:rPr>
          <w:rFonts w:ascii="Times New Roman" w:hAnsi="Times New Roman"/>
          <w:i w:val="0"/>
          <w:sz w:val="24"/>
          <w:szCs w:val="24"/>
          <w:lang w:val="ro-RO"/>
        </w:rPr>
        <w:noBreakHyphen/>
      </w:r>
      <w:r w:rsidRPr="00986636">
        <w:rPr>
          <w:rFonts w:ascii="Times New Roman" w:hAnsi="Times New Roman"/>
          <w:i w:val="0"/>
          <w:sz w:val="24"/>
          <w:szCs w:val="24"/>
          <w:lang w:val="ro-RO"/>
        </w:rPr>
        <w:fldChar w:fldCharType="begin"/>
      </w:r>
      <w:r w:rsidRPr="00986636">
        <w:rPr>
          <w:rFonts w:ascii="Times New Roman" w:hAnsi="Times New Roman"/>
          <w:i w:val="0"/>
          <w:sz w:val="24"/>
          <w:szCs w:val="24"/>
          <w:lang w:val="ro-RO"/>
        </w:rPr>
        <w:instrText xml:space="preserve"> SEQ Table \* ARABIC \s 1 </w:instrText>
      </w:r>
      <w:r w:rsidRPr="00986636">
        <w:rPr>
          <w:rFonts w:ascii="Times New Roman" w:hAnsi="Times New Roman"/>
          <w:i w:val="0"/>
          <w:sz w:val="24"/>
          <w:szCs w:val="24"/>
          <w:lang w:val="ro-RO"/>
        </w:rPr>
        <w:fldChar w:fldCharType="separate"/>
      </w:r>
      <w:r w:rsidRPr="00986636">
        <w:rPr>
          <w:rFonts w:ascii="Times New Roman" w:hAnsi="Times New Roman"/>
          <w:i w:val="0"/>
          <w:noProof/>
          <w:sz w:val="24"/>
          <w:szCs w:val="24"/>
          <w:lang w:val="ro-RO"/>
        </w:rPr>
        <w:t>2</w:t>
      </w:r>
      <w:r w:rsidRPr="00986636">
        <w:rPr>
          <w:rFonts w:ascii="Times New Roman" w:hAnsi="Times New Roman"/>
          <w:i w:val="0"/>
          <w:sz w:val="24"/>
          <w:szCs w:val="24"/>
          <w:lang w:val="ro-RO"/>
        </w:rPr>
        <w:fldChar w:fldCharType="end"/>
      </w:r>
      <w:r w:rsidRPr="00986636">
        <w:rPr>
          <w:rFonts w:ascii="Times New Roman" w:hAnsi="Times New Roman"/>
          <w:i w:val="0"/>
          <w:sz w:val="24"/>
          <w:szCs w:val="24"/>
          <w:lang w:val="ro-RO"/>
        </w:rPr>
        <w:tab/>
        <w:t xml:space="preserve"> Indicatorii  de performanta financiara ai proiectului (euro)</w:t>
      </w:r>
    </w:p>
    <w:tbl>
      <w:tblPr>
        <w:tblW w:w="5000" w:type="pct"/>
        <w:tblLook w:val="04A0" w:firstRow="1" w:lastRow="0" w:firstColumn="1" w:lastColumn="0" w:noHBand="0" w:noVBand="1"/>
      </w:tblPr>
      <w:tblGrid>
        <w:gridCol w:w="1059"/>
        <w:gridCol w:w="3505"/>
        <w:gridCol w:w="1471"/>
        <w:gridCol w:w="1402"/>
        <w:gridCol w:w="1337"/>
        <w:gridCol w:w="1414"/>
      </w:tblGrid>
      <w:tr w:rsidR="00365CE1" w:rsidRPr="00986636" w:rsidTr="002033D0">
        <w:trPr>
          <w:trHeight w:val="293"/>
        </w:trPr>
        <w:tc>
          <w:tcPr>
            <w:tcW w:w="520" w:type="pct"/>
            <w:vMerge w:val="restart"/>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color w:val="000000"/>
                <w:szCs w:val="24"/>
              </w:rPr>
            </w:pPr>
            <w:r w:rsidRPr="00986636">
              <w:rPr>
                <w:rFonts w:ascii="Times New Roman" w:hAnsi="Times New Roman"/>
                <w:szCs w:val="24"/>
              </w:rPr>
              <w:tab/>
            </w:r>
            <w:bookmarkEnd w:id="61"/>
            <w:bookmarkEnd w:id="62"/>
            <w:bookmarkEnd w:id="63"/>
            <w:bookmarkEnd w:id="64"/>
            <w:bookmarkEnd w:id="65"/>
            <w:bookmarkEnd w:id="66"/>
            <w:bookmarkEnd w:id="67"/>
            <w:bookmarkEnd w:id="68"/>
            <w:r w:rsidRPr="00986636">
              <w:rPr>
                <w:rFonts w:ascii="Times New Roman" w:hAnsi="Times New Roman"/>
                <w:color w:val="000000"/>
                <w:szCs w:val="24"/>
              </w:rPr>
              <w:t> </w:t>
            </w:r>
          </w:p>
        </w:tc>
        <w:tc>
          <w:tcPr>
            <w:tcW w:w="1720" w:type="pct"/>
            <w:vMerge w:val="restart"/>
            <w:tcBorders>
              <w:top w:val="single" w:sz="4" w:space="0" w:color="auto"/>
              <w:left w:val="single" w:sz="4" w:space="0" w:color="auto"/>
              <w:bottom w:val="single" w:sz="4" w:space="0" w:color="000000"/>
              <w:right w:val="single" w:sz="4" w:space="0" w:color="000000"/>
            </w:tcBorders>
            <w:shd w:val="clear" w:color="auto" w:fill="548DD4" w:themeFill="text2" w:themeFillTint="99"/>
            <w:noWrap/>
            <w:vAlign w:val="center"/>
            <w:hideMark/>
          </w:tcPr>
          <w:p w:rsidR="00365CE1" w:rsidRPr="00986636" w:rsidRDefault="00365CE1" w:rsidP="000A795E">
            <w:pPr>
              <w:spacing w:before="0"/>
              <w:jc w:val="center"/>
              <w:rPr>
                <w:rFonts w:ascii="Times New Roman" w:hAnsi="Times New Roman"/>
                <w:b/>
                <w:bCs/>
                <w:color w:val="000000"/>
                <w:szCs w:val="24"/>
              </w:rPr>
            </w:pPr>
            <w:r w:rsidRPr="00986636">
              <w:rPr>
                <w:rFonts w:ascii="Times New Roman" w:hAnsi="Times New Roman"/>
                <w:b/>
                <w:bCs/>
                <w:color w:val="000000"/>
                <w:szCs w:val="24"/>
              </w:rPr>
              <w:t>Descriere</w:t>
            </w:r>
          </w:p>
        </w:tc>
        <w:tc>
          <w:tcPr>
            <w:tcW w:w="1410" w:type="pct"/>
            <w:gridSpan w:val="2"/>
            <w:vMerge w:val="restart"/>
            <w:tcBorders>
              <w:top w:val="single" w:sz="4" w:space="0" w:color="auto"/>
              <w:left w:val="single" w:sz="4" w:space="0" w:color="auto"/>
              <w:bottom w:val="nil"/>
              <w:right w:val="single" w:sz="4" w:space="0" w:color="000000"/>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b/>
                <w:bCs/>
                <w:color w:val="000000"/>
                <w:szCs w:val="24"/>
              </w:rPr>
            </w:pPr>
            <w:r w:rsidRPr="00986636">
              <w:rPr>
                <w:rFonts w:ascii="Times New Roman" w:hAnsi="Times New Roman"/>
                <w:b/>
                <w:bCs/>
                <w:color w:val="000000"/>
                <w:szCs w:val="24"/>
              </w:rPr>
              <w:t>RIR F/C fara asistenta comunitara</w:t>
            </w:r>
          </w:p>
        </w:tc>
        <w:tc>
          <w:tcPr>
            <w:tcW w:w="1350" w:type="pct"/>
            <w:gridSpan w:val="2"/>
            <w:vMerge w:val="restart"/>
            <w:tcBorders>
              <w:top w:val="single" w:sz="4" w:space="0" w:color="auto"/>
              <w:left w:val="single" w:sz="4" w:space="0" w:color="auto"/>
              <w:bottom w:val="nil"/>
              <w:right w:val="single" w:sz="4" w:space="0" w:color="000000"/>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b/>
                <w:bCs/>
                <w:color w:val="000000"/>
                <w:szCs w:val="24"/>
              </w:rPr>
            </w:pPr>
            <w:r w:rsidRPr="00986636">
              <w:rPr>
                <w:rFonts w:ascii="Times New Roman" w:hAnsi="Times New Roman"/>
                <w:b/>
                <w:bCs/>
                <w:color w:val="000000"/>
                <w:szCs w:val="24"/>
              </w:rPr>
              <w:t>RIR F/K cu asistenta comunitara</w:t>
            </w:r>
          </w:p>
        </w:tc>
      </w:tr>
      <w:tr w:rsidR="00365CE1" w:rsidRPr="00986636" w:rsidTr="002033D0">
        <w:trPr>
          <w:trHeight w:val="293"/>
        </w:trPr>
        <w:tc>
          <w:tcPr>
            <w:tcW w:w="520" w:type="pct"/>
            <w:vMerge/>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keepNext/>
              <w:keepLines/>
              <w:spacing w:before="0"/>
              <w:jc w:val="left"/>
              <w:outlineLvl w:val="0"/>
              <w:rPr>
                <w:rFonts w:ascii="Times New Roman" w:hAnsi="Times New Roman"/>
                <w:color w:val="000000"/>
                <w:szCs w:val="24"/>
              </w:rPr>
            </w:pPr>
          </w:p>
        </w:tc>
        <w:tc>
          <w:tcPr>
            <w:tcW w:w="1720" w:type="pct"/>
            <w:vMerge/>
            <w:tcBorders>
              <w:top w:val="single" w:sz="4" w:space="0" w:color="auto"/>
              <w:left w:val="single" w:sz="4" w:space="0" w:color="auto"/>
              <w:bottom w:val="single" w:sz="4" w:space="0" w:color="000000"/>
              <w:right w:val="single" w:sz="4" w:space="0" w:color="000000"/>
            </w:tcBorders>
            <w:shd w:val="clear" w:color="auto" w:fill="548DD4" w:themeFill="text2" w:themeFillTint="99"/>
            <w:vAlign w:val="center"/>
            <w:hideMark/>
          </w:tcPr>
          <w:p w:rsidR="00365CE1" w:rsidRPr="00986636" w:rsidRDefault="00365CE1" w:rsidP="000A795E">
            <w:pPr>
              <w:keepNext/>
              <w:keepLines/>
              <w:spacing w:before="0"/>
              <w:jc w:val="left"/>
              <w:outlineLvl w:val="0"/>
              <w:rPr>
                <w:rFonts w:ascii="Times New Roman" w:hAnsi="Times New Roman"/>
                <w:b/>
                <w:bCs/>
                <w:color w:val="000000"/>
                <w:szCs w:val="24"/>
              </w:rPr>
            </w:pPr>
          </w:p>
        </w:tc>
        <w:tc>
          <w:tcPr>
            <w:tcW w:w="1410" w:type="pct"/>
            <w:gridSpan w:val="2"/>
            <w:vMerge/>
            <w:tcBorders>
              <w:top w:val="single" w:sz="4" w:space="0" w:color="auto"/>
              <w:left w:val="single" w:sz="4" w:space="0" w:color="auto"/>
              <w:bottom w:val="nil"/>
              <w:right w:val="single" w:sz="4" w:space="0" w:color="000000"/>
            </w:tcBorders>
            <w:shd w:val="clear" w:color="auto" w:fill="548DD4" w:themeFill="text2" w:themeFillTint="99"/>
            <w:vAlign w:val="center"/>
            <w:hideMark/>
          </w:tcPr>
          <w:p w:rsidR="00365CE1" w:rsidRPr="00986636" w:rsidRDefault="00365CE1" w:rsidP="000A795E">
            <w:pPr>
              <w:keepNext/>
              <w:keepLines/>
              <w:spacing w:before="0"/>
              <w:jc w:val="left"/>
              <w:outlineLvl w:val="0"/>
              <w:rPr>
                <w:rFonts w:ascii="Times New Roman" w:hAnsi="Times New Roman"/>
                <w:b/>
                <w:bCs/>
                <w:color w:val="000000"/>
                <w:szCs w:val="24"/>
              </w:rPr>
            </w:pPr>
          </w:p>
        </w:tc>
        <w:tc>
          <w:tcPr>
            <w:tcW w:w="1350" w:type="pct"/>
            <w:gridSpan w:val="2"/>
            <w:vMerge/>
            <w:tcBorders>
              <w:top w:val="single" w:sz="4" w:space="0" w:color="auto"/>
              <w:left w:val="single" w:sz="4" w:space="0" w:color="auto"/>
              <w:bottom w:val="nil"/>
              <w:right w:val="single" w:sz="4" w:space="0" w:color="000000"/>
            </w:tcBorders>
            <w:shd w:val="clear" w:color="auto" w:fill="548DD4" w:themeFill="text2" w:themeFillTint="99"/>
            <w:vAlign w:val="center"/>
            <w:hideMark/>
          </w:tcPr>
          <w:p w:rsidR="00365CE1" w:rsidRPr="00986636" w:rsidRDefault="00365CE1" w:rsidP="000A795E">
            <w:pPr>
              <w:keepNext/>
              <w:keepLines/>
              <w:spacing w:before="0"/>
              <w:jc w:val="left"/>
              <w:outlineLvl w:val="0"/>
              <w:rPr>
                <w:rFonts w:ascii="Times New Roman" w:hAnsi="Times New Roman"/>
                <w:b/>
                <w:bCs/>
                <w:color w:val="000000"/>
                <w:szCs w:val="24"/>
              </w:rPr>
            </w:pPr>
          </w:p>
        </w:tc>
      </w:tr>
      <w:tr w:rsidR="00D62F5A" w:rsidRPr="00986636" w:rsidTr="002033D0">
        <w:trPr>
          <w:trHeight w:val="255"/>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0A795E">
            <w:pPr>
              <w:spacing w:before="0"/>
              <w:jc w:val="right"/>
              <w:rPr>
                <w:rFonts w:ascii="Times New Roman" w:hAnsi="Times New Roman"/>
                <w:color w:val="000000"/>
                <w:szCs w:val="24"/>
              </w:rPr>
            </w:pPr>
            <w:r w:rsidRPr="00986636">
              <w:rPr>
                <w:rFonts w:ascii="Times New Roman" w:hAnsi="Times New Roman"/>
                <w:color w:val="000000"/>
                <w:szCs w:val="24"/>
              </w:rPr>
              <w:t>1</w:t>
            </w:r>
          </w:p>
        </w:tc>
        <w:tc>
          <w:tcPr>
            <w:tcW w:w="1720" w:type="pct"/>
            <w:tcBorders>
              <w:top w:val="single" w:sz="4" w:space="0" w:color="auto"/>
              <w:left w:val="nil"/>
              <w:bottom w:val="single" w:sz="4" w:space="0" w:color="auto"/>
              <w:right w:val="single" w:sz="4" w:space="0" w:color="000000"/>
            </w:tcBorders>
            <w:shd w:val="clear" w:color="auto" w:fill="auto"/>
            <w:noWrap/>
            <w:vAlign w:val="bottom"/>
            <w:hideMark/>
          </w:tcPr>
          <w:p w:rsidR="00D62F5A" w:rsidRPr="00986636" w:rsidRDefault="00D62F5A" w:rsidP="000A795E">
            <w:pPr>
              <w:spacing w:before="0"/>
              <w:jc w:val="left"/>
              <w:rPr>
                <w:rFonts w:ascii="Times New Roman" w:hAnsi="Times New Roman"/>
                <w:color w:val="000000"/>
                <w:szCs w:val="24"/>
              </w:rPr>
            </w:pPr>
            <w:r w:rsidRPr="00986636">
              <w:rPr>
                <w:rFonts w:ascii="Times New Roman" w:hAnsi="Times New Roman"/>
                <w:color w:val="000000"/>
                <w:szCs w:val="24"/>
              </w:rPr>
              <w:t>Rata interna de rentabilitate (%)</w:t>
            </w:r>
          </w:p>
        </w:tc>
        <w:tc>
          <w:tcPr>
            <w:tcW w:w="722" w:type="pct"/>
            <w:tcBorders>
              <w:top w:val="single" w:sz="4" w:space="0" w:color="auto"/>
              <w:left w:val="nil"/>
              <w:bottom w:val="single" w:sz="4" w:space="0" w:color="auto"/>
              <w:right w:val="nil"/>
            </w:tcBorders>
            <w:shd w:val="clear" w:color="auto" w:fill="auto"/>
            <w:noWrap/>
            <w:vAlign w:val="bottom"/>
            <w:hideMark/>
          </w:tcPr>
          <w:p w:rsidR="00D62F5A" w:rsidRPr="00986636" w:rsidRDefault="00D62F5A"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-4,72%</w:t>
            </w:r>
          </w:p>
        </w:tc>
        <w:tc>
          <w:tcPr>
            <w:tcW w:w="6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C66431">
            <w:pPr>
              <w:spacing w:before="0"/>
              <w:jc w:val="left"/>
              <w:rPr>
                <w:rFonts w:ascii="Times New Roman" w:hAnsi="Times New Roman"/>
                <w:color w:val="000000"/>
                <w:lang w:eastAsia="ro-RO"/>
              </w:rPr>
            </w:pPr>
            <w:r w:rsidRPr="00986636">
              <w:rPr>
                <w:rFonts w:ascii="Times New Roman" w:hAnsi="Times New Roman"/>
                <w:color w:val="000000"/>
                <w:lang w:eastAsia="ro-RO"/>
              </w:rPr>
              <w:t>(FRR/C)</w:t>
            </w:r>
          </w:p>
        </w:tc>
        <w:tc>
          <w:tcPr>
            <w:tcW w:w="656" w:type="pct"/>
            <w:tcBorders>
              <w:top w:val="single" w:sz="4" w:space="0" w:color="auto"/>
              <w:left w:val="nil"/>
              <w:bottom w:val="single" w:sz="4" w:space="0" w:color="auto"/>
              <w:right w:val="nil"/>
            </w:tcBorders>
            <w:shd w:val="clear" w:color="auto" w:fill="auto"/>
            <w:noWrap/>
            <w:vAlign w:val="bottom"/>
            <w:hideMark/>
          </w:tcPr>
          <w:p w:rsidR="00D62F5A" w:rsidRPr="00986636" w:rsidRDefault="00D62F5A"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2,98%</w:t>
            </w:r>
          </w:p>
        </w:tc>
        <w:tc>
          <w:tcPr>
            <w:tcW w:w="6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C66431">
            <w:pPr>
              <w:spacing w:before="0"/>
              <w:jc w:val="left"/>
              <w:rPr>
                <w:rFonts w:ascii="Times New Roman" w:hAnsi="Times New Roman"/>
                <w:color w:val="000000"/>
                <w:lang w:eastAsia="ro-RO"/>
              </w:rPr>
            </w:pPr>
            <w:r w:rsidRPr="00986636">
              <w:rPr>
                <w:rFonts w:ascii="Times New Roman" w:hAnsi="Times New Roman"/>
                <w:color w:val="000000"/>
                <w:lang w:eastAsia="ro-RO"/>
              </w:rPr>
              <w:t>(FRR/K)</w:t>
            </w:r>
          </w:p>
        </w:tc>
      </w:tr>
      <w:tr w:rsidR="00D62F5A" w:rsidRPr="00986636" w:rsidTr="002033D0">
        <w:trPr>
          <w:trHeight w:val="255"/>
        </w:trPr>
        <w:tc>
          <w:tcPr>
            <w:tcW w:w="520" w:type="pct"/>
            <w:tcBorders>
              <w:top w:val="nil"/>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0A795E">
            <w:pPr>
              <w:spacing w:before="0"/>
              <w:jc w:val="right"/>
              <w:rPr>
                <w:rFonts w:ascii="Times New Roman" w:hAnsi="Times New Roman"/>
                <w:color w:val="000000"/>
                <w:szCs w:val="24"/>
              </w:rPr>
            </w:pPr>
            <w:r w:rsidRPr="00986636">
              <w:rPr>
                <w:rFonts w:ascii="Times New Roman" w:hAnsi="Times New Roman"/>
                <w:color w:val="000000"/>
                <w:szCs w:val="24"/>
              </w:rPr>
              <w:t>2</w:t>
            </w:r>
          </w:p>
        </w:tc>
        <w:tc>
          <w:tcPr>
            <w:tcW w:w="1720" w:type="pct"/>
            <w:tcBorders>
              <w:top w:val="single" w:sz="4" w:space="0" w:color="auto"/>
              <w:left w:val="nil"/>
              <w:bottom w:val="single" w:sz="4" w:space="0" w:color="auto"/>
              <w:right w:val="single" w:sz="4" w:space="0" w:color="000000"/>
            </w:tcBorders>
            <w:shd w:val="clear" w:color="auto" w:fill="auto"/>
            <w:noWrap/>
            <w:vAlign w:val="bottom"/>
            <w:hideMark/>
          </w:tcPr>
          <w:p w:rsidR="00D62F5A" w:rsidRPr="00986636" w:rsidRDefault="00D62F5A" w:rsidP="000A795E">
            <w:pPr>
              <w:spacing w:before="0"/>
              <w:jc w:val="left"/>
              <w:rPr>
                <w:rFonts w:ascii="Times New Roman" w:hAnsi="Times New Roman"/>
                <w:color w:val="000000"/>
                <w:szCs w:val="24"/>
              </w:rPr>
            </w:pPr>
            <w:r w:rsidRPr="00986636">
              <w:rPr>
                <w:rFonts w:ascii="Times New Roman" w:hAnsi="Times New Roman"/>
                <w:color w:val="000000"/>
                <w:szCs w:val="24"/>
              </w:rPr>
              <w:t>Valoare actualizata neta (euro)</w:t>
            </w:r>
          </w:p>
        </w:tc>
        <w:tc>
          <w:tcPr>
            <w:tcW w:w="722" w:type="pct"/>
            <w:tcBorders>
              <w:top w:val="nil"/>
              <w:left w:val="nil"/>
              <w:bottom w:val="single" w:sz="4" w:space="0" w:color="auto"/>
              <w:right w:val="nil"/>
            </w:tcBorders>
            <w:shd w:val="clear" w:color="auto" w:fill="auto"/>
            <w:noWrap/>
            <w:vAlign w:val="bottom"/>
            <w:hideMark/>
          </w:tcPr>
          <w:p w:rsidR="00D62F5A" w:rsidRPr="00986636" w:rsidRDefault="00D62F5A"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-353.419</w:t>
            </w:r>
          </w:p>
        </w:tc>
        <w:tc>
          <w:tcPr>
            <w:tcW w:w="68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C66431">
            <w:pPr>
              <w:spacing w:before="0"/>
              <w:jc w:val="left"/>
              <w:rPr>
                <w:rFonts w:ascii="Times New Roman" w:hAnsi="Times New Roman"/>
                <w:color w:val="000000"/>
                <w:lang w:eastAsia="ro-RO"/>
              </w:rPr>
            </w:pPr>
            <w:r w:rsidRPr="00986636">
              <w:rPr>
                <w:rFonts w:ascii="Times New Roman" w:hAnsi="Times New Roman"/>
                <w:color w:val="000000"/>
                <w:lang w:eastAsia="ro-RO"/>
              </w:rPr>
              <w:t>(FNPV/C)</w:t>
            </w:r>
          </w:p>
        </w:tc>
        <w:tc>
          <w:tcPr>
            <w:tcW w:w="656" w:type="pct"/>
            <w:tcBorders>
              <w:top w:val="nil"/>
              <w:left w:val="nil"/>
              <w:bottom w:val="single" w:sz="4" w:space="0" w:color="auto"/>
              <w:right w:val="nil"/>
            </w:tcBorders>
            <w:shd w:val="clear" w:color="auto" w:fill="auto"/>
            <w:noWrap/>
            <w:vAlign w:val="bottom"/>
            <w:hideMark/>
          </w:tcPr>
          <w:p w:rsidR="00D62F5A" w:rsidRPr="00986636" w:rsidRDefault="00D62F5A"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-18.728</w:t>
            </w:r>
          </w:p>
        </w:tc>
        <w:tc>
          <w:tcPr>
            <w:tcW w:w="69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C66431">
            <w:pPr>
              <w:spacing w:before="0"/>
              <w:jc w:val="left"/>
              <w:rPr>
                <w:rFonts w:ascii="Times New Roman" w:hAnsi="Times New Roman"/>
                <w:color w:val="000000"/>
                <w:lang w:eastAsia="ro-RO"/>
              </w:rPr>
            </w:pPr>
            <w:r w:rsidRPr="00986636">
              <w:rPr>
                <w:rFonts w:ascii="Times New Roman" w:hAnsi="Times New Roman"/>
                <w:color w:val="000000"/>
                <w:lang w:eastAsia="ro-RO"/>
              </w:rPr>
              <w:t>(FNPV/K)</w:t>
            </w:r>
          </w:p>
        </w:tc>
      </w:tr>
      <w:bookmarkEnd w:id="59"/>
      <w:bookmarkEnd w:id="60"/>
    </w:tbl>
    <w:p w:rsidR="00365CE1" w:rsidRPr="00986636" w:rsidRDefault="00365CE1" w:rsidP="00365CE1">
      <w:pPr>
        <w:spacing w:before="0" w:after="120"/>
        <w:rPr>
          <w:rFonts w:ascii="Times New Roman" w:hAnsi="Times New Roman"/>
          <w:szCs w:val="24"/>
        </w:rPr>
      </w:pPr>
    </w:p>
    <w:p w:rsidR="00D62F5A" w:rsidRPr="00986636" w:rsidRDefault="00D62F5A" w:rsidP="00D62F5A">
      <w:pPr>
        <w:rPr>
          <w:rFonts w:ascii="Times New Roman" w:hAnsi="Times New Roman"/>
        </w:rPr>
      </w:pPr>
      <w:bookmarkStart w:id="69" w:name="_Toc195691565"/>
      <w:r w:rsidRPr="00986636">
        <w:rPr>
          <w:rFonts w:ascii="Times New Roman" w:hAnsi="Times New Roman"/>
        </w:rPr>
        <w:t xml:space="preserve">Asa cum era de asteptat, atat valoarea actualizata neta financiara (VANF) cat si rata interna financiara de rentabilitate (RFR), ambii indicatori aferenti investitiilor (/C), sunt negativi inainte de asistenta UE   (-4,72%, -0,35  milioane euro), ceea ce reflecta necesitatea unui sprijin financiar extern pentru proiect. </w:t>
      </w:r>
    </w:p>
    <w:p w:rsidR="00D62F5A" w:rsidRPr="00986636" w:rsidRDefault="00D62F5A" w:rsidP="00D62F5A">
      <w:pPr>
        <w:rPr>
          <w:rFonts w:ascii="Times New Roman" w:hAnsi="Times New Roman"/>
        </w:rPr>
      </w:pPr>
      <w:r w:rsidRPr="00986636">
        <w:rPr>
          <w:rFonts w:ascii="Times New Roman" w:hAnsi="Times New Roman"/>
        </w:rPr>
        <w:t>Valorile care rezulta sunt tipice pentru acest gen de proiecte unde grant-ul UE este determinat prin noua abordare: spre deosebire de perioada anterioara de programare, diferenta de finantat este numai partial acoperita de grant-ul UE. Profitabilitatea financiara scazuta a acestui gen de proiecte comparativ cu proiectele comerciale poate fi explicate prin faptul ca o parte semnificativa a noii infrastructuri planificate in cadrul proiectului are ca scop principal imbunatatirea serviciului si a standardelor de calitate a mediului, care are un impact redus asupra veniturilor (si anume reabilitarea si extinderea statiilor de epurare a apei uzate). Tinand cont de rezultatele analizei economice (vezi mai jos), in concluzie, profitabilitatea financiara scazuta a proiectului poate fi justificata de beneficiile economie si de mediu majore generate de proiect.</w:t>
      </w:r>
    </w:p>
    <w:p w:rsidR="002033D0" w:rsidRPr="00986636" w:rsidRDefault="00365CE1" w:rsidP="002033D0">
      <w:pPr>
        <w:rPr>
          <w:rFonts w:cs="Arial"/>
        </w:rPr>
      </w:pPr>
      <w:r w:rsidRPr="00986636">
        <w:rPr>
          <w:rFonts w:ascii="Times New Roman" w:hAnsi="Times New Roman"/>
          <w:b/>
          <w:szCs w:val="24"/>
          <w:u w:val="single"/>
        </w:rPr>
        <w:t>Analiza Economica</w:t>
      </w:r>
      <w:r w:rsidRPr="00986636">
        <w:rPr>
          <w:rFonts w:ascii="Times New Roman" w:hAnsi="Times New Roman"/>
          <w:szCs w:val="24"/>
        </w:rPr>
        <w:t xml:space="preserve"> </w:t>
      </w:r>
      <w:r w:rsidR="002033D0" w:rsidRPr="00986636">
        <w:rPr>
          <w:rFonts w:ascii="Times New Roman" w:hAnsi="Times New Roman"/>
          <w:noProof w:val="0"/>
          <w:szCs w:val="24"/>
          <w:lang w:bidi="he-IL"/>
        </w:rPr>
        <w:t>arata ca beneficiile economice ale proiectului depasesc costurile</w:t>
      </w:r>
      <w:r w:rsidR="00DC7990" w:rsidRPr="00986636">
        <w:rPr>
          <w:rFonts w:ascii="Times New Roman" w:hAnsi="Times New Roman"/>
          <w:noProof w:val="0"/>
          <w:szCs w:val="24"/>
          <w:lang w:bidi="he-IL"/>
        </w:rPr>
        <w:t xml:space="preserve"> economice (pentru un VANE de </w:t>
      </w:r>
      <w:r w:rsidR="00D62F5A" w:rsidRPr="00986636">
        <w:rPr>
          <w:rFonts w:ascii="Times New Roman" w:hAnsi="Times New Roman"/>
        </w:rPr>
        <w:t>de 0.9 milioane euro). Raportul B/C este 1,97 si RIR</w:t>
      </w:r>
      <w:r w:rsidR="00D62F5A" w:rsidRPr="00986636">
        <w:rPr>
          <w:rFonts w:ascii="Times New Roman" w:hAnsi="Times New Roman"/>
          <w:color w:val="0000FF"/>
        </w:rPr>
        <w:t xml:space="preserve"> </w:t>
      </w:r>
      <w:r w:rsidR="00D62F5A" w:rsidRPr="00986636">
        <w:rPr>
          <w:rFonts w:ascii="Times New Roman" w:hAnsi="Times New Roman"/>
        </w:rPr>
        <w:t>E 18,7%.</w:t>
      </w:r>
    </w:p>
    <w:p w:rsidR="00365CE1" w:rsidRPr="00986636" w:rsidRDefault="00365CE1" w:rsidP="00365CE1">
      <w:pPr>
        <w:rPr>
          <w:rFonts w:ascii="Times New Roman" w:hAnsi="Times New Roman"/>
          <w:szCs w:val="24"/>
        </w:rPr>
      </w:pPr>
    </w:p>
    <w:p w:rsidR="00470B19" w:rsidRPr="00986636" w:rsidRDefault="00470B19" w:rsidP="00365CE1">
      <w:pPr>
        <w:rPr>
          <w:rFonts w:ascii="Times New Roman" w:hAnsi="Times New Roman"/>
          <w:szCs w:val="24"/>
        </w:rPr>
      </w:pPr>
    </w:p>
    <w:p w:rsidR="00365CE1" w:rsidRPr="00986636" w:rsidRDefault="00365CE1" w:rsidP="00365CE1">
      <w:pPr>
        <w:pStyle w:val="Caption"/>
        <w:rPr>
          <w:rFonts w:ascii="Times New Roman" w:hAnsi="Times New Roman"/>
          <w:i w:val="0"/>
          <w:sz w:val="24"/>
          <w:szCs w:val="24"/>
          <w:lang w:val="ro-RO"/>
        </w:rPr>
      </w:pPr>
      <w:bookmarkStart w:id="70" w:name="_Toc396950811"/>
      <w:r w:rsidRPr="00986636">
        <w:rPr>
          <w:rFonts w:ascii="Times New Roman" w:hAnsi="Times New Roman"/>
          <w:i w:val="0"/>
          <w:sz w:val="24"/>
          <w:szCs w:val="24"/>
          <w:lang w:val="ro-RO"/>
        </w:rPr>
        <w:t>Tabel  1.5</w:t>
      </w:r>
      <w:r w:rsidRPr="00986636">
        <w:rPr>
          <w:rFonts w:ascii="Times New Roman" w:hAnsi="Times New Roman"/>
          <w:i w:val="0"/>
          <w:sz w:val="24"/>
          <w:szCs w:val="24"/>
          <w:lang w:val="ro-RO"/>
        </w:rPr>
        <w:noBreakHyphen/>
      </w:r>
      <w:r w:rsidRPr="00986636">
        <w:rPr>
          <w:rFonts w:ascii="Times New Roman" w:hAnsi="Times New Roman"/>
          <w:i w:val="0"/>
          <w:sz w:val="24"/>
          <w:szCs w:val="24"/>
          <w:lang w:val="ro-RO"/>
        </w:rPr>
        <w:fldChar w:fldCharType="begin"/>
      </w:r>
      <w:r w:rsidRPr="00986636">
        <w:rPr>
          <w:rFonts w:ascii="Times New Roman" w:hAnsi="Times New Roman"/>
          <w:i w:val="0"/>
          <w:sz w:val="24"/>
          <w:szCs w:val="24"/>
          <w:lang w:val="ro-RO"/>
        </w:rPr>
        <w:instrText xml:space="preserve"> SEQ Table \* ARABIC \s 1 </w:instrText>
      </w:r>
      <w:r w:rsidRPr="00986636">
        <w:rPr>
          <w:rFonts w:ascii="Times New Roman" w:hAnsi="Times New Roman"/>
          <w:i w:val="0"/>
          <w:sz w:val="24"/>
          <w:szCs w:val="24"/>
          <w:lang w:val="ro-RO"/>
        </w:rPr>
        <w:fldChar w:fldCharType="separate"/>
      </w:r>
      <w:r w:rsidRPr="00986636">
        <w:rPr>
          <w:rFonts w:ascii="Times New Roman" w:hAnsi="Times New Roman"/>
          <w:i w:val="0"/>
          <w:noProof/>
          <w:sz w:val="24"/>
          <w:szCs w:val="24"/>
          <w:lang w:val="ro-RO"/>
        </w:rPr>
        <w:t>3</w:t>
      </w:r>
      <w:r w:rsidRPr="00986636">
        <w:rPr>
          <w:rFonts w:ascii="Times New Roman" w:hAnsi="Times New Roman"/>
          <w:i w:val="0"/>
          <w:sz w:val="24"/>
          <w:szCs w:val="24"/>
          <w:lang w:val="ro-RO"/>
        </w:rPr>
        <w:fldChar w:fldCharType="end"/>
      </w:r>
      <w:r w:rsidRPr="00986636">
        <w:rPr>
          <w:rFonts w:ascii="Times New Roman" w:hAnsi="Times New Roman"/>
          <w:i w:val="0"/>
          <w:sz w:val="24"/>
          <w:szCs w:val="24"/>
          <w:lang w:val="ro-RO"/>
        </w:rPr>
        <w:tab/>
      </w:r>
      <w:bookmarkEnd w:id="69"/>
      <w:r w:rsidRPr="00986636">
        <w:rPr>
          <w:rFonts w:ascii="Times New Roman" w:hAnsi="Times New Roman"/>
          <w:i w:val="0"/>
          <w:sz w:val="24"/>
          <w:szCs w:val="24"/>
          <w:lang w:val="ro-RO"/>
        </w:rPr>
        <w:t>Rezultatele analizei economice – Scenariul de baza (euro</w:t>
      </w:r>
      <w:bookmarkEnd w:id="70"/>
      <w:r w:rsidRPr="00986636">
        <w:rPr>
          <w:rFonts w:ascii="Times New Roman" w:hAnsi="Times New Roman"/>
          <w:i w:val="0"/>
          <w:sz w:val="24"/>
          <w:szCs w:val="24"/>
          <w:lang w:val="ro-RO"/>
        </w:rPr>
        <w:t>)</w:t>
      </w:r>
    </w:p>
    <w:tbl>
      <w:tblPr>
        <w:tblW w:w="4404" w:type="pct"/>
        <w:tblLook w:val="04A0" w:firstRow="1" w:lastRow="0" w:firstColumn="1" w:lastColumn="0" w:noHBand="0" w:noVBand="1"/>
      </w:tblPr>
      <w:tblGrid>
        <w:gridCol w:w="895"/>
        <w:gridCol w:w="6142"/>
        <w:gridCol w:w="1937"/>
      </w:tblGrid>
      <w:tr w:rsidR="00365CE1" w:rsidRPr="00986636" w:rsidTr="004A68AF">
        <w:trPr>
          <w:trHeight w:val="293"/>
        </w:trPr>
        <w:tc>
          <w:tcPr>
            <w:tcW w:w="499" w:type="pct"/>
            <w:vMerge w:val="restart"/>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color w:val="000000"/>
                <w:szCs w:val="24"/>
              </w:rPr>
            </w:pPr>
          </w:p>
        </w:tc>
        <w:tc>
          <w:tcPr>
            <w:tcW w:w="3422" w:type="pct"/>
            <w:vMerge w:val="restart"/>
            <w:tcBorders>
              <w:top w:val="single" w:sz="4" w:space="0" w:color="auto"/>
              <w:left w:val="single" w:sz="4" w:space="0" w:color="auto"/>
              <w:bottom w:val="single" w:sz="4" w:space="0" w:color="000000"/>
              <w:right w:val="single" w:sz="4" w:space="0" w:color="000000"/>
            </w:tcBorders>
            <w:shd w:val="clear" w:color="auto" w:fill="548DD4" w:themeFill="text2" w:themeFillTint="99"/>
            <w:noWrap/>
            <w:vAlign w:val="center"/>
            <w:hideMark/>
          </w:tcPr>
          <w:p w:rsidR="00365CE1" w:rsidRPr="00986636" w:rsidRDefault="00365CE1" w:rsidP="000A795E">
            <w:pPr>
              <w:spacing w:before="0"/>
              <w:jc w:val="center"/>
              <w:rPr>
                <w:rFonts w:ascii="Times New Roman" w:hAnsi="Times New Roman"/>
                <w:b/>
                <w:bCs/>
                <w:color w:val="000000"/>
                <w:szCs w:val="24"/>
              </w:rPr>
            </w:pPr>
            <w:r w:rsidRPr="00986636">
              <w:rPr>
                <w:rFonts w:ascii="Times New Roman" w:hAnsi="Times New Roman"/>
                <w:b/>
                <w:bCs/>
                <w:color w:val="000000"/>
                <w:szCs w:val="24"/>
              </w:rPr>
              <w:t>Parametrii si indicatori</w:t>
            </w:r>
          </w:p>
        </w:tc>
        <w:tc>
          <w:tcPr>
            <w:tcW w:w="1079" w:type="pct"/>
            <w:vMerge w:val="restart"/>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center"/>
              <w:rPr>
                <w:rFonts w:ascii="Times New Roman" w:hAnsi="Times New Roman"/>
                <w:b/>
                <w:bCs/>
                <w:color w:val="000000"/>
                <w:szCs w:val="24"/>
              </w:rPr>
            </w:pPr>
            <w:r w:rsidRPr="00986636">
              <w:rPr>
                <w:rFonts w:ascii="Times New Roman" w:hAnsi="Times New Roman"/>
                <w:b/>
                <w:bCs/>
                <w:color w:val="000000"/>
                <w:szCs w:val="24"/>
              </w:rPr>
              <w:t>Valori</w:t>
            </w:r>
          </w:p>
        </w:tc>
      </w:tr>
      <w:tr w:rsidR="00365CE1" w:rsidRPr="00986636" w:rsidTr="004A68AF">
        <w:trPr>
          <w:trHeight w:val="293"/>
        </w:trPr>
        <w:tc>
          <w:tcPr>
            <w:tcW w:w="499" w:type="pct"/>
            <w:vMerge/>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left"/>
              <w:rPr>
                <w:rFonts w:ascii="Times New Roman" w:hAnsi="Times New Roman"/>
                <w:color w:val="000000"/>
                <w:szCs w:val="24"/>
              </w:rPr>
            </w:pPr>
          </w:p>
        </w:tc>
        <w:tc>
          <w:tcPr>
            <w:tcW w:w="3422" w:type="pct"/>
            <w:vMerge/>
            <w:tcBorders>
              <w:top w:val="single" w:sz="4" w:space="0" w:color="auto"/>
              <w:left w:val="single" w:sz="4" w:space="0" w:color="auto"/>
              <w:bottom w:val="single" w:sz="4" w:space="0" w:color="000000"/>
              <w:right w:val="single" w:sz="4" w:space="0" w:color="000000"/>
            </w:tcBorders>
            <w:shd w:val="clear" w:color="auto" w:fill="548DD4" w:themeFill="text2" w:themeFillTint="99"/>
            <w:vAlign w:val="center"/>
            <w:hideMark/>
          </w:tcPr>
          <w:p w:rsidR="00365CE1" w:rsidRPr="00986636" w:rsidRDefault="00365CE1" w:rsidP="000A795E">
            <w:pPr>
              <w:spacing w:before="0"/>
              <w:jc w:val="left"/>
              <w:rPr>
                <w:rFonts w:ascii="Times New Roman" w:hAnsi="Times New Roman"/>
                <w:b/>
                <w:bCs/>
                <w:color w:val="000000"/>
                <w:szCs w:val="24"/>
              </w:rPr>
            </w:pPr>
          </w:p>
        </w:tc>
        <w:tc>
          <w:tcPr>
            <w:tcW w:w="1079" w:type="pct"/>
            <w:vMerge/>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rsidR="00365CE1" w:rsidRPr="00986636" w:rsidRDefault="00365CE1" w:rsidP="000A795E">
            <w:pPr>
              <w:spacing w:before="0"/>
              <w:jc w:val="left"/>
              <w:rPr>
                <w:rFonts w:ascii="Times New Roman" w:hAnsi="Times New Roman"/>
                <w:b/>
                <w:bCs/>
                <w:color w:val="000000"/>
                <w:szCs w:val="24"/>
              </w:rPr>
            </w:pPr>
          </w:p>
        </w:tc>
      </w:tr>
      <w:tr w:rsidR="002033D0" w:rsidRPr="00986636" w:rsidTr="004A68AF">
        <w:trPr>
          <w:trHeight w:val="255"/>
        </w:trPr>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2033D0" w:rsidRPr="00986636" w:rsidRDefault="002033D0" w:rsidP="000A795E">
            <w:pPr>
              <w:spacing w:before="0"/>
              <w:jc w:val="right"/>
              <w:rPr>
                <w:rFonts w:ascii="Times New Roman" w:hAnsi="Times New Roman"/>
                <w:color w:val="000000"/>
                <w:szCs w:val="24"/>
              </w:rPr>
            </w:pPr>
            <w:r w:rsidRPr="00986636">
              <w:rPr>
                <w:rFonts w:ascii="Times New Roman" w:hAnsi="Times New Roman"/>
                <w:color w:val="000000"/>
                <w:szCs w:val="24"/>
              </w:rPr>
              <w:t>1</w:t>
            </w:r>
          </w:p>
        </w:tc>
        <w:tc>
          <w:tcPr>
            <w:tcW w:w="3422" w:type="pct"/>
            <w:tcBorders>
              <w:top w:val="single" w:sz="4" w:space="0" w:color="auto"/>
              <w:left w:val="nil"/>
              <w:bottom w:val="single" w:sz="4" w:space="0" w:color="auto"/>
              <w:right w:val="single" w:sz="4" w:space="0" w:color="000000"/>
            </w:tcBorders>
            <w:shd w:val="clear" w:color="auto" w:fill="auto"/>
            <w:noWrap/>
            <w:vAlign w:val="bottom"/>
            <w:hideMark/>
          </w:tcPr>
          <w:p w:rsidR="002033D0" w:rsidRPr="00986636" w:rsidRDefault="002033D0" w:rsidP="000A795E">
            <w:pPr>
              <w:spacing w:before="0"/>
              <w:jc w:val="left"/>
              <w:rPr>
                <w:rFonts w:ascii="Times New Roman" w:hAnsi="Times New Roman"/>
                <w:color w:val="000000"/>
                <w:szCs w:val="24"/>
              </w:rPr>
            </w:pPr>
            <w:r w:rsidRPr="00986636">
              <w:rPr>
                <w:rFonts w:ascii="Times New Roman" w:hAnsi="Times New Roman"/>
                <w:color w:val="000000"/>
                <w:szCs w:val="24"/>
              </w:rPr>
              <w:t>Rata sociala de actualizare (%)</w:t>
            </w:r>
          </w:p>
        </w:tc>
        <w:tc>
          <w:tcPr>
            <w:tcW w:w="1079" w:type="pct"/>
            <w:tcBorders>
              <w:top w:val="nil"/>
              <w:left w:val="nil"/>
              <w:bottom w:val="single" w:sz="4" w:space="0" w:color="auto"/>
              <w:right w:val="single" w:sz="4" w:space="0" w:color="auto"/>
            </w:tcBorders>
            <w:shd w:val="clear" w:color="auto" w:fill="auto"/>
            <w:noWrap/>
            <w:vAlign w:val="bottom"/>
            <w:hideMark/>
          </w:tcPr>
          <w:p w:rsidR="002033D0" w:rsidRPr="00986636" w:rsidRDefault="002033D0" w:rsidP="00A0294C">
            <w:pPr>
              <w:spacing w:before="0"/>
              <w:jc w:val="right"/>
              <w:rPr>
                <w:rFonts w:ascii="Times New Roman" w:hAnsi="Times New Roman"/>
                <w:color w:val="000000"/>
                <w:lang w:eastAsia="ro-RO"/>
              </w:rPr>
            </w:pPr>
            <w:r w:rsidRPr="00986636">
              <w:rPr>
                <w:rFonts w:ascii="Times New Roman" w:hAnsi="Times New Roman"/>
                <w:color w:val="000000"/>
                <w:lang w:eastAsia="ro-RO"/>
              </w:rPr>
              <w:t>5,5%</w:t>
            </w:r>
          </w:p>
        </w:tc>
      </w:tr>
      <w:tr w:rsidR="00D62F5A" w:rsidRPr="00986636" w:rsidTr="004A68AF">
        <w:trPr>
          <w:trHeight w:val="255"/>
        </w:trPr>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0A795E">
            <w:pPr>
              <w:spacing w:before="0"/>
              <w:jc w:val="right"/>
              <w:rPr>
                <w:rFonts w:ascii="Times New Roman" w:hAnsi="Times New Roman"/>
                <w:color w:val="000000"/>
                <w:szCs w:val="24"/>
              </w:rPr>
            </w:pPr>
            <w:r w:rsidRPr="00986636">
              <w:rPr>
                <w:rFonts w:ascii="Times New Roman" w:hAnsi="Times New Roman"/>
                <w:color w:val="000000"/>
                <w:szCs w:val="24"/>
              </w:rPr>
              <w:t>2</w:t>
            </w:r>
          </w:p>
        </w:tc>
        <w:tc>
          <w:tcPr>
            <w:tcW w:w="3422" w:type="pct"/>
            <w:tcBorders>
              <w:top w:val="single" w:sz="4" w:space="0" w:color="auto"/>
              <w:left w:val="nil"/>
              <w:bottom w:val="single" w:sz="4" w:space="0" w:color="auto"/>
              <w:right w:val="single" w:sz="4" w:space="0" w:color="000000"/>
            </w:tcBorders>
            <w:shd w:val="clear" w:color="auto" w:fill="auto"/>
            <w:noWrap/>
            <w:vAlign w:val="bottom"/>
            <w:hideMark/>
          </w:tcPr>
          <w:p w:rsidR="00D62F5A" w:rsidRPr="00986636" w:rsidRDefault="00D62F5A" w:rsidP="000A795E">
            <w:pPr>
              <w:spacing w:before="0"/>
              <w:jc w:val="left"/>
              <w:rPr>
                <w:rFonts w:ascii="Times New Roman" w:hAnsi="Times New Roman"/>
                <w:color w:val="000000"/>
                <w:szCs w:val="24"/>
              </w:rPr>
            </w:pPr>
            <w:r w:rsidRPr="00986636">
              <w:rPr>
                <w:rFonts w:ascii="Times New Roman" w:hAnsi="Times New Roman"/>
                <w:color w:val="000000"/>
                <w:szCs w:val="24"/>
              </w:rPr>
              <w:t>Rata de rentabilitate economica (ERR) (%)</w:t>
            </w:r>
          </w:p>
        </w:tc>
        <w:tc>
          <w:tcPr>
            <w:tcW w:w="1079" w:type="pct"/>
            <w:tcBorders>
              <w:top w:val="nil"/>
              <w:left w:val="nil"/>
              <w:bottom w:val="single" w:sz="4" w:space="0" w:color="auto"/>
              <w:right w:val="single" w:sz="4" w:space="0" w:color="auto"/>
            </w:tcBorders>
            <w:shd w:val="clear" w:color="auto" w:fill="auto"/>
            <w:noWrap/>
            <w:vAlign w:val="bottom"/>
            <w:hideMark/>
          </w:tcPr>
          <w:p w:rsidR="00D62F5A" w:rsidRPr="00986636" w:rsidRDefault="00D62F5A"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18,7%</w:t>
            </w:r>
          </w:p>
        </w:tc>
      </w:tr>
      <w:tr w:rsidR="00D62F5A" w:rsidRPr="00986636" w:rsidTr="004A68AF">
        <w:trPr>
          <w:trHeight w:val="255"/>
        </w:trPr>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0A795E">
            <w:pPr>
              <w:spacing w:before="0"/>
              <w:jc w:val="right"/>
              <w:rPr>
                <w:rFonts w:ascii="Times New Roman" w:hAnsi="Times New Roman"/>
                <w:color w:val="000000"/>
                <w:szCs w:val="24"/>
              </w:rPr>
            </w:pPr>
            <w:r w:rsidRPr="00986636">
              <w:rPr>
                <w:rFonts w:ascii="Times New Roman" w:hAnsi="Times New Roman"/>
                <w:color w:val="000000"/>
                <w:szCs w:val="24"/>
              </w:rPr>
              <w:t>3</w:t>
            </w:r>
          </w:p>
        </w:tc>
        <w:tc>
          <w:tcPr>
            <w:tcW w:w="3422" w:type="pct"/>
            <w:tcBorders>
              <w:top w:val="single" w:sz="4" w:space="0" w:color="auto"/>
              <w:left w:val="nil"/>
              <w:bottom w:val="single" w:sz="4" w:space="0" w:color="auto"/>
              <w:right w:val="single" w:sz="4" w:space="0" w:color="000000"/>
            </w:tcBorders>
            <w:shd w:val="clear" w:color="auto" w:fill="auto"/>
            <w:noWrap/>
            <w:vAlign w:val="bottom"/>
            <w:hideMark/>
          </w:tcPr>
          <w:p w:rsidR="00D62F5A" w:rsidRPr="00986636" w:rsidRDefault="00D62F5A" w:rsidP="000A795E">
            <w:pPr>
              <w:spacing w:before="0"/>
              <w:jc w:val="left"/>
              <w:rPr>
                <w:rFonts w:ascii="Times New Roman" w:hAnsi="Times New Roman"/>
                <w:color w:val="000000"/>
                <w:szCs w:val="24"/>
              </w:rPr>
            </w:pPr>
            <w:r w:rsidRPr="00986636">
              <w:rPr>
                <w:rFonts w:ascii="Times New Roman" w:hAnsi="Times New Roman"/>
                <w:color w:val="000000"/>
                <w:szCs w:val="24"/>
              </w:rPr>
              <w:t>Valoare actualizata neta economica (ENPV) (in euro)</w:t>
            </w:r>
          </w:p>
        </w:tc>
        <w:tc>
          <w:tcPr>
            <w:tcW w:w="1079" w:type="pct"/>
            <w:tcBorders>
              <w:top w:val="nil"/>
              <w:left w:val="nil"/>
              <w:bottom w:val="single" w:sz="4" w:space="0" w:color="auto"/>
              <w:right w:val="single" w:sz="4" w:space="0" w:color="auto"/>
            </w:tcBorders>
            <w:shd w:val="clear" w:color="auto" w:fill="auto"/>
            <w:noWrap/>
            <w:vAlign w:val="bottom"/>
            <w:hideMark/>
          </w:tcPr>
          <w:p w:rsidR="00D62F5A" w:rsidRPr="00986636" w:rsidRDefault="00D62F5A"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972.141</w:t>
            </w:r>
          </w:p>
        </w:tc>
      </w:tr>
      <w:tr w:rsidR="00D62F5A" w:rsidRPr="00986636" w:rsidTr="004A68AF">
        <w:trPr>
          <w:trHeight w:val="255"/>
        </w:trPr>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D62F5A" w:rsidRPr="00986636" w:rsidRDefault="00D62F5A" w:rsidP="000A795E">
            <w:pPr>
              <w:spacing w:before="0"/>
              <w:jc w:val="right"/>
              <w:rPr>
                <w:rFonts w:ascii="Times New Roman" w:hAnsi="Times New Roman"/>
                <w:color w:val="000000"/>
                <w:szCs w:val="24"/>
              </w:rPr>
            </w:pPr>
            <w:r w:rsidRPr="00986636">
              <w:rPr>
                <w:rFonts w:ascii="Times New Roman" w:hAnsi="Times New Roman"/>
                <w:color w:val="000000"/>
                <w:szCs w:val="24"/>
              </w:rPr>
              <w:t>4</w:t>
            </w:r>
          </w:p>
        </w:tc>
        <w:tc>
          <w:tcPr>
            <w:tcW w:w="3422" w:type="pct"/>
            <w:tcBorders>
              <w:top w:val="single" w:sz="4" w:space="0" w:color="auto"/>
              <w:left w:val="nil"/>
              <w:bottom w:val="single" w:sz="4" w:space="0" w:color="auto"/>
              <w:right w:val="single" w:sz="4" w:space="0" w:color="000000"/>
            </w:tcBorders>
            <w:shd w:val="clear" w:color="auto" w:fill="auto"/>
            <w:noWrap/>
            <w:vAlign w:val="bottom"/>
            <w:hideMark/>
          </w:tcPr>
          <w:p w:rsidR="00D62F5A" w:rsidRPr="00986636" w:rsidRDefault="00D62F5A" w:rsidP="000A795E">
            <w:pPr>
              <w:spacing w:before="0"/>
              <w:jc w:val="left"/>
              <w:rPr>
                <w:rFonts w:ascii="Times New Roman" w:hAnsi="Times New Roman"/>
                <w:color w:val="000000"/>
                <w:szCs w:val="24"/>
              </w:rPr>
            </w:pPr>
            <w:r w:rsidRPr="00986636">
              <w:rPr>
                <w:rFonts w:ascii="Times New Roman" w:hAnsi="Times New Roman"/>
                <w:color w:val="000000"/>
                <w:szCs w:val="24"/>
              </w:rPr>
              <w:t>Raportul beneficiu-cost</w:t>
            </w:r>
          </w:p>
        </w:tc>
        <w:tc>
          <w:tcPr>
            <w:tcW w:w="1079" w:type="pct"/>
            <w:tcBorders>
              <w:top w:val="nil"/>
              <w:left w:val="nil"/>
              <w:bottom w:val="single" w:sz="4" w:space="0" w:color="auto"/>
              <w:right w:val="single" w:sz="4" w:space="0" w:color="auto"/>
            </w:tcBorders>
            <w:shd w:val="clear" w:color="auto" w:fill="auto"/>
            <w:noWrap/>
            <w:vAlign w:val="bottom"/>
            <w:hideMark/>
          </w:tcPr>
          <w:p w:rsidR="00D62F5A" w:rsidRPr="00986636" w:rsidRDefault="00D62F5A" w:rsidP="00C66431">
            <w:pPr>
              <w:spacing w:before="0"/>
              <w:jc w:val="right"/>
              <w:rPr>
                <w:rFonts w:ascii="Times New Roman" w:hAnsi="Times New Roman"/>
                <w:color w:val="000000"/>
                <w:lang w:eastAsia="ro-RO"/>
              </w:rPr>
            </w:pPr>
            <w:r w:rsidRPr="00986636">
              <w:rPr>
                <w:rFonts w:ascii="Times New Roman" w:hAnsi="Times New Roman"/>
                <w:color w:val="000000"/>
                <w:lang w:eastAsia="ro-RO"/>
              </w:rPr>
              <w:t>1,97</w:t>
            </w:r>
          </w:p>
        </w:tc>
      </w:tr>
    </w:tbl>
    <w:p w:rsidR="00365CE1" w:rsidRPr="00986636" w:rsidRDefault="00365CE1" w:rsidP="00365CE1">
      <w:pPr>
        <w:autoSpaceDE w:val="0"/>
        <w:autoSpaceDN w:val="0"/>
        <w:adjustRightInd w:val="0"/>
        <w:spacing w:before="0"/>
        <w:rPr>
          <w:rFonts w:ascii="Times New Roman" w:hAnsi="Times New Roman"/>
          <w:szCs w:val="24"/>
        </w:rPr>
      </w:pPr>
    </w:p>
    <w:p w:rsidR="00365CE1" w:rsidRPr="00986636" w:rsidRDefault="00365CE1" w:rsidP="00365CE1">
      <w:pPr>
        <w:autoSpaceDE w:val="0"/>
        <w:autoSpaceDN w:val="0"/>
        <w:adjustRightInd w:val="0"/>
        <w:spacing w:before="0" w:after="120"/>
        <w:rPr>
          <w:rFonts w:ascii="Times New Roman" w:hAnsi="Times New Roman"/>
          <w:szCs w:val="24"/>
        </w:rPr>
      </w:pPr>
      <w:r w:rsidRPr="00986636">
        <w:rPr>
          <w:rFonts w:ascii="Times New Roman" w:hAnsi="Times New Roman"/>
          <w:szCs w:val="24"/>
        </w:rPr>
        <w:t>Acestea sunt rezultate pozitive pentru beneficiile si costurile cuantificabile. Cu privire la punctele necuantificabile, beneficiile asteptate sunt de asemenea importante si semnificative. Impactul pozitiv asupra dezvoltarii regionale economice si sociale (prin intermediul contributiilor pentru a imbunatatii conditiile cadru) vor compensa cu siguranta posibilele dezavantaje in cazul in care rezultatele analizei cantitative se deterioreaza.</w:t>
      </w:r>
    </w:p>
    <w:p w:rsidR="00365CE1" w:rsidRPr="00986636" w:rsidRDefault="00365CE1" w:rsidP="00365CE1">
      <w:pPr>
        <w:autoSpaceDE w:val="0"/>
        <w:autoSpaceDN w:val="0"/>
        <w:adjustRightInd w:val="0"/>
        <w:spacing w:before="0"/>
        <w:rPr>
          <w:rFonts w:ascii="Times New Roman" w:hAnsi="Times New Roman"/>
          <w:szCs w:val="24"/>
          <w:lang w:bidi="he-IL"/>
        </w:rPr>
      </w:pPr>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71" w:name="_Toc397501674"/>
      <w:bookmarkStart w:id="72" w:name="_Toc401908794"/>
      <w:bookmarkStart w:id="73" w:name="_Toc418062407"/>
      <w:r w:rsidRPr="00986636">
        <w:rPr>
          <w:rFonts w:ascii="Times New Roman" w:hAnsi="Times New Roman" w:cs="Times New Roman"/>
          <w:color w:val="auto"/>
          <w:sz w:val="24"/>
          <w:szCs w:val="24"/>
          <w:lang w:val="ro-RO"/>
        </w:rPr>
        <w:t>Rezultatele analizei institutionale</w:t>
      </w:r>
      <w:bookmarkEnd w:id="71"/>
      <w:bookmarkEnd w:id="72"/>
      <w:bookmarkEnd w:id="73"/>
    </w:p>
    <w:p w:rsidR="000A1EF3" w:rsidRPr="00986636" w:rsidRDefault="000A1EF3" w:rsidP="000A1EF3">
      <w:pPr>
        <w:rPr>
          <w:rFonts w:ascii="Times New Roman" w:hAnsi="Times New Roman"/>
        </w:rPr>
      </w:pPr>
      <w:r w:rsidRPr="00986636">
        <w:rPr>
          <w:rFonts w:ascii="Times New Roman" w:hAnsi="Times New Roman"/>
        </w:rPr>
        <w:t xml:space="preserve">Scopul Analizei Institutionale este de a prezenta situatia institutionala necesara pentru operarea si intretinerea corespunzatoare a sistemelor de apa si canalizare, respectiv serviciile in zona de desfasurare a Proiectului. </w:t>
      </w:r>
    </w:p>
    <w:p w:rsidR="000A1EF3" w:rsidRPr="00986636" w:rsidRDefault="000A1EF3" w:rsidP="000A1EF3">
      <w:pPr>
        <w:rPr>
          <w:rFonts w:ascii="Times New Roman" w:hAnsi="Times New Roman"/>
        </w:rPr>
      </w:pPr>
      <w:r w:rsidRPr="00986636">
        <w:rPr>
          <w:rFonts w:ascii="Times New Roman" w:hAnsi="Times New Roman"/>
        </w:rPr>
        <w:t>Beneficiarul proiectului este Operatorul Regional (ROC) din judetului Arad (S.C. Compania de Apa Arad S.A.).</w:t>
      </w:r>
    </w:p>
    <w:p w:rsidR="000A1EF3" w:rsidRPr="00986636" w:rsidRDefault="000A1EF3" w:rsidP="000A1EF3">
      <w:pPr>
        <w:rPr>
          <w:rFonts w:ascii="Times New Roman" w:hAnsi="Times New Roman"/>
        </w:rPr>
      </w:pPr>
      <w:r w:rsidRPr="00986636">
        <w:rPr>
          <w:rFonts w:ascii="Times New Roman" w:hAnsi="Times New Roman"/>
        </w:rPr>
        <w:t xml:space="preserve">Zona de desfasurare a proiectului o constituie teritoriul judetului Arad. </w:t>
      </w:r>
    </w:p>
    <w:p w:rsidR="000A1EF3" w:rsidRPr="00986636" w:rsidRDefault="000A1EF3" w:rsidP="000A1EF3">
      <w:pPr>
        <w:rPr>
          <w:rFonts w:ascii="Times New Roman" w:hAnsi="Times New Roman"/>
        </w:rPr>
      </w:pPr>
      <w:r w:rsidRPr="00986636">
        <w:rPr>
          <w:rFonts w:ascii="Times New Roman" w:hAnsi="Times New Roman"/>
        </w:rPr>
        <w:t xml:space="preserve">Elementele cheie institutionale sunt: </w:t>
      </w:r>
    </w:p>
    <w:p w:rsidR="000A1EF3" w:rsidRPr="00986636" w:rsidRDefault="000A1EF3" w:rsidP="00B63250">
      <w:pPr>
        <w:widowControl w:val="0"/>
        <w:numPr>
          <w:ilvl w:val="0"/>
          <w:numId w:val="15"/>
        </w:numPr>
        <w:autoSpaceDE w:val="0"/>
        <w:autoSpaceDN w:val="0"/>
        <w:adjustRightInd w:val="0"/>
        <w:spacing w:before="0" w:after="120"/>
        <w:rPr>
          <w:rFonts w:ascii="Times New Roman" w:hAnsi="Times New Roman"/>
        </w:rPr>
      </w:pPr>
      <w:r w:rsidRPr="00986636">
        <w:rPr>
          <w:rFonts w:ascii="Times New Roman" w:hAnsi="Times New Roman"/>
        </w:rPr>
        <w:t>Asociatia de Dezvoltare Intercomunitara (ADI)</w:t>
      </w:r>
    </w:p>
    <w:p w:rsidR="000A1EF3" w:rsidRPr="00986636" w:rsidRDefault="000A1EF3" w:rsidP="00B63250">
      <w:pPr>
        <w:widowControl w:val="0"/>
        <w:numPr>
          <w:ilvl w:val="0"/>
          <w:numId w:val="15"/>
        </w:numPr>
        <w:autoSpaceDE w:val="0"/>
        <w:autoSpaceDN w:val="0"/>
        <w:adjustRightInd w:val="0"/>
        <w:spacing w:before="0" w:after="120"/>
        <w:rPr>
          <w:rFonts w:ascii="Times New Roman" w:hAnsi="Times New Roman"/>
        </w:rPr>
      </w:pPr>
      <w:r w:rsidRPr="00986636">
        <w:rPr>
          <w:rFonts w:ascii="Times New Roman" w:hAnsi="Times New Roman"/>
        </w:rPr>
        <w:t>Operatorul Regional (ROC)</w:t>
      </w:r>
    </w:p>
    <w:p w:rsidR="000A1EF3" w:rsidRPr="00986636" w:rsidRDefault="000A1EF3" w:rsidP="00B63250">
      <w:pPr>
        <w:widowControl w:val="0"/>
        <w:numPr>
          <w:ilvl w:val="0"/>
          <w:numId w:val="15"/>
        </w:numPr>
        <w:autoSpaceDE w:val="0"/>
        <w:autoSpaceDN w:val="0"/>
        <w:adjustRightInd w:val="0"/>
        <w:spacing w:before="0" w:after="120"/>
        <w:rPr>
          <w:rFonts w:ascii="Times New Roman" w:hAnsi="Times New Roman"/>
        </w:rPr>
      </w:pPr>
      <w:r w:rsidRPr="00986636">
        <w:rPr>
          <w:rFonts w:ascii="Times New Roman" w:hAnsi="Times New Roman"/>
        </w:rPr>
        <w:t xml:space="preserve">Contractul de Delegare a Gestiunii Serviciilor (CDGS) </w:t>
      </w:r>
    </w:p>
    <w:p w:rsidR="000A1EF3" w:rsidRPr="00986636" w:rsidRDefault="000A1EF3" w:rsidP="000A1EF3">
      <w:pPr>
        <w:rPr>
          <w:rFonts w:ascii="Times New Roman" w:hAnsi="Times New Roman"/>
        </w:rPr>
      </w:pPr>
      <w:r w:rsidRPr="00986636">
        <w:rPr>
          <w:rFonts w:ascii="Times New Roman" w:hAnsi="Times New Roman"/>
        </w:rPr>
        <w:t>Raportul prezinta in detaliu principalele elemente strategice ale acestor documente, precum si masurile intreprinse de catre autoritatile locale si ROC in vederea implementarii cadrului institutional.</w:t>
      </w:r>
    </w:p>
    <w:p w:rsidR="000A1EF3" w:rsidRPr="00986636" w:rsidRDefault="000A1EF3" w:rsidP="000A1EF3">
      <w:pPr>
        <w:rPr>
          <w:rFonts w:ascii="Times New Roman" w:hAnsi="Times New Roman"/>
        </w:rPr>
      </w:pPr>
      <w:r w:rsidRPr="00986636">
        <w:rPr>
          <w:rFonts w:ascii="Times New Roman" w:hAnsi="Times New Roman"/>
        </w:rPr>
        <w:t xml:space="preserve">S.C. Compania de Apa Arad S.A. are personal suficient de calificat pentru a asigura preluarea eficienta a operarii in noile zone si sa elaboreze planuri de actiune pe termen scurt pentru a spori eficienta de operare. </w:t>
      </w:r>
    </w:p>
    <w:p w:rsidR="000A1EF3" w:rsidRPr="00986636" w:rsidRDefault="000A1EF3" w:rsidP="000A1EF3">
      <w:pPr>
        <w:rPr>
          <w:rFonts w:ascii="Times New Roman" w:hAnsi="Times New Roman"/>
        </w:rPr>
      </w:pPr>
      <w:r w:rsidRPr="00986636">
        <w:rPr>
          <w:rFonts w:ascii="Times New Roman" w:hAnsi="Times New Roman"/>
        </w:rPr>
        <w:t xml:space="preserve">In vederea coordonarii si managementului implementarii proiectului (inclusiv achizitii de bunuri, lucrari si servicii, etc), ROC are o Unitate de Implementare a Proiectului (UIP) cu personal calificat in mod adecvat. UIP a fost organizata pentru a corespunde cerintelor de regionalizare si, de asemenea, pentru implementarea proiectului finantat din Fondul de Coeziune. UIP este subordonata Directorului Tehnic Productie al companiei si detine toate resursele necesare pentru a asigura o implementare profesionista a proiectului.  </w:t>
      </w:r>
    </w:p>
    <w:p w:rsidR="000A1EF3" w:rsidRPr="00986636" w:rsidRDefault="000A1EF3" w:rsidP="000A1EF3">
      <w:pPr>
        <w:rPr>
          <w:rFonts w:ascii="Times New Roman" w:hAnsi="Times New Roman"/>
        </w:rPr>
      </w:pPr>
      <w:r w:rsidRPr="00986636">
        <w:rPr>
          <w:rFonts w:ascii="Times New Roman" w:hAnsi="Times New Roman"/>
        </w:rPr>
        <w:t xml:space="preserve">UIP este pregatita pentru a sprijini implementarea proiectului </w:t>
      </w:r>
      <w:r w:rsidRPr="00986636">
        <w:rPr>
          <w:rFonts w:ascii="Times New Roman" w:hAnsi="Times New Roman"/>
          <w:b/>
          <w:i/>
        </w:rPr>
        <w:t>„Modernizarea sistemelor de alimentare cu apa si canalizare in judetul Arad”</w:t>
      </w:r>
      <w:r w:rsidRPr="00986636">
        <w:rPr>
          <w:rFonts w:ascii="Times New Roman" w:hAnsi="Times New Roman"/>
          <w:i/>
        </w:rPr>
        <w:t xml:space="preserve"> </w:t>
      </w:r>
      <w:r w:rsidRPr="00986636">
        <w:rPr>
          <w:rFonts w:ascii="Times New Roman" w:hAnsi="Times New Roman"/>
        </w:rPr>
        <w:t>finantat din economiile inregistrate in cadrul proiectului „</w:t>
      </w:r>
      <w:r w:rsidRPr="00986636">
        <w:rPr>
          <w:rFonts w:ascii="Times New Roman" w:hAnsi="Times New Roman"/>
          <w:i/>
        </w:rPr>
        <w:t>Extinderea si modernizarea infrastructurii de apa si apa uzata in Judetul Arad”</w:t>
      </w:r>
      <w:r w:rsidRPr="00986636">
        <w:rPr>
          <w:rFonts w:ascii="Times New Roman" w:hAnsi="Times New Roman"/>
        </w:rPr>
        <w:t xml:space="preserve"> finantat prin POS Mediu (2007-2013). Odata cu aprobarea Aplicatiei de finantare pentru proiectul </w:t>
      </w:r>
      <w:r w:rsidRPr="00986636">
        <w:rPr>
          <w:rFonts w:ascii="Times New Roman" w:hAnsi="Times New Roman"/>
          <w:b/>
          <w:i/>
        </w:rPr>
        <w:t>„Modernizarea sistemelor de alimentare cu apa si canalizare in judetul Arad”</w:t>
      </w:r>
      <w:r w:rsidRPr="00986636">
        <w:rPr>
          <w:rFonts w:ascii="Times New Roman" w:hAnsi="Times New Roman"/>
        </w:rPr>
        <w:t xml:space="preserve">, ROC va fi gata sa actualizeze si sa adapteze structura personalului UIP in conformitate cu toate noile cerinte. Calificarile existente de monitorizare si de implementare a proiectului, dobandite pe parcursul altor proiecte de asistenta tehnica, sunt considerate suficiente pentru implementarea proiectului mai sus mentionat. </w:t>
      </w:r>
    </w:p>
    <w:p w:rsidR="00365CE1" w:rsidRPr="00986636" w:rsidRDefault="00365CE1" w:rsidP="00365CE1">
      <w:pPr>
        <w:autoSpaceDE w:val="0"/>
        <w:autoSpaceDN w:val="0"/>
        <w:adjustRightInd w:val="0"/>
        <w:spacing w:before="0"/>
        <w:rPr>
          <w:rFonts w:ascii="Times New Roman" w:hAnsi="Times New Roman"/>
          <w:szCs w:val="24"/>
          <w:lang w:bidi="he-IL"/>
        </w:rPr>
      </w:pPr>
    </w:p>
    <w:p w:rsidR="00365CE1" w:rsidRPr="00986636" w:rsidRDefault="00365CE1" w:rsidP="00365CE1">
      <w:pPr>
        <w:spacing w:after="120"/>
        <w:rPr>
          <w:rFonts w:ascii="Times New Roman" w:hAnsi="Times New Roman"/>
          <w:b/>
          <w:szCs w:val="24"/>
        </w:rPr>
      </w:pPr>
      <w:r w:rsidRPr="00986636">
        <w:rPr>
          <w:rFonts w:ascii="Times New Roman" w:hAnsi="Times New Roman"/>
          <w:b/>
          <w:szCs w:val="24"/>
        </w:rPr>
        <w:t xml:space="preserve">Asociația de Dezvoltare Intercomunitară APA </w:t>
      </w:r>
      <w:r w:rsidR="00CD1636" w:rsidRPr="00986636">
        <w:rPr>
          <w:rFonts w:ascii="Times New Roman" w:hAnsi="Times New Roman"/>
          <w:b/>
          <w:szCs w:val="24"/>
        </w:rPr>
        <w:t>Arad</w:t>
      </w:r>
    </w:p>
    <w:p w:rsidR="00AA0348" w:rsidRPr="00986636" w:rsidRDefault="00AA0348" w:rsidP="00AA0348">
      <w:pPr>
        <w:autoSpaceDE w:val="0"/>
        <w:autoSpaceDN w:val="0"/>
        <w:adjustRightInd w:val="0"/>
        <w:spacing w:before="0" w:after="120"/>
        <w:rPr>
          <w:rFonts w:ascii="Times New Roman" w:hAnsi="Times New Roman"/>
          <w:szCs w:val="24"/>
        </w:rPr>
      </w:pPr>
      <w:r w:rsidRPr="00986636">
        <w:rPr>
          <w:rFonts w:ascii="Times New Roman" w:hAnsi="Times New Roman"/>
          <w:b/>
          <w:szCs w:val="24"/>
        </w:rPr>
        <w:lastRenderedPageBreak/>
        <w:t>ADIAC - “Asociația de Dezvoltare Intercomunitară apă Canalizare Județul Arad”</w:t>
      </w:r>
      <w:r w:rsidRPr="00986636">
        <w:rPr>
          <w:rFonts w:ascii="Times New Roman" w:hAnsi="Times New Roman"/>
          <w:szCs w:val="24"/>
        </w:rPr>
        <w:t xml:space="preserve"> a fost înființată în aprilie 2008 în baza Hotărârii judecătorești nr. 19/15.04.2008; Încheiere nr. 3777/19.04.2010 Jud. Arad. În acest </w:t>
      </w:r>
      <w:r w:rsidR="000471CA" w:rsidRPr="00986636">
        <w:rPr>
          <w:rFonts w:ascii="Times New Roman" w:hAnsi="Times New Roman"/>
          <w:szCs w:val="24"/>
        </w:rPr>
        <w:t>moment ADIAC are în componență 50</w:t>
      </w:r>
      <w:r w:rsidRPr="00986636">
        <w:rPr>
          <w:rFonts w:ascii="Times New Roman" w:hAnsi="Times New Roman"/>
          <w:szCs w:val="24"/>
        </w:rPr>
        <w:t xml:space="preserve"> de membri.</w:t>
      </w:r>
    </w:p>
    <w:p w:rsidR="000471CA" w:rsidRPr="00986636" w:rsidRDefault="000471CA" w:rsidP="000471CA">
      <w:pPr>
        <w:autoSpaceDE w:val="0"/>
        <w:autoSpaceDN w:val="0"/>
        <w:adjustRightInd w:val="0"/>
        <w:spacing w:before="0" w:after="120"/>
        <w:rPr>
          <w:rFonts w:ascii="Times New Roman" w:hAnsi="Times New Roman"/>
          <w:szCs w:val="24"/>
        </w:rPr>
      </w:pPr>
      <w:r w:rsidRPr="00986636">
        <w:rPr>
          <w:rFonts w:ascii="Times New Roman" w:hAnsi="Times New Roman"/>
          <w:szCs w:val="24"/>
        </w:rPr>
        <w:t>Prin Actul constitutiv nr. 4 din 2014 și Statutul Asociației de Dezvoltare Intercomunitară apă Canalizare Județul Arad s-a ajuns la forma actuala, 50 UAT-uri, aprobată de către Adunarea Generală prin Hotararea nr 1 din 04.03.2014 si inregistrata in Registrul Asociatiilor si fundatiilor prin Hotararea nr. 3178/27.03.2014 pronuntata de Judecătoria  Arad in dosar nr. 5406/55/2014.</w:t>
      </w:r>
    </w:p>
    <w:p w:rsidR="000471CA" w:rsidRPr="00986636" w:rsidRDefault="000471CA" w:rsidP="000471CA">
      <w:pPr>
        <w:autoSpaceDE w:val="0"/>
        <w:autoSpaceDN w:val="0"/>
        <w:adjustRightInd w:val="0"/>
        <w:spacing w:before="0" w:after="120"/>
        <w:rPr>
          <w:rFonts w:ascii="Times New Roman" w:hAnsi="Times New Roman"/>
          <w:szCs w:val="24"/>
        </w:rPr>
      </w:pPr>
      <w:r w:rsidRPr="00986636">
        <w:rPr>
          <w:rFonts w:ascii="Times New Roman" w:hAnsi="Times New Roman"/>
          <w:szCs w:val="24"/>
        </w:rPr>
        <w:t>Asociația are (potrivit art. 4 din statut) ca și scop declarat reglementarea, înființarea, organizarea, finanțarea, exploatarea, monitorizarea și gestionarea în comun a serviciului de alimentare cu apă și de canalizare pe raza de competenta a UAT-urilor membre și de asemenea realizarea în comun a unor proiecte de investiții publice de interes zonal sau regional, destinate înființării, modernizării și/sau dezvoltării, după caz, a sistemelor de utilități publice aferente serviciului pe baza strategiei de dezvoltare a serviciului.</w:t>
      </w:r>
    </w:p>
    <w:p w:rsidR="00365CE1" w:rsidRPr="00986636" w:rsidRDefault="00365CE1" w:rsidP="00365CE1">
      <w:pPr>
        <w:autoSpaceDE w:val="0"/>
        <w:autoSpaceDN w:val="0"/>
        <w:adjustRightInd w:val="0"/>
        <w:spacing w:before="0"/>
        <w:rPr>
          <w:rFonts w:ascii="Times New Roman" w:hAnsi="Times New Roman"/>
          <w:szCs w:val="24"/>
          <w:lang w:bidi="he-IL"/>
        </w:rPr>
      </w:pPr>
    </w:p>
    <w:p w:rsidR="00365CE1" w:rsidRPr="00986636" w:rsidRDefault="00365CE1" w:rsidP="00365CE1">
      <w:pPr>
        <w:autoSpaceDE w:val="0"/>
        <w:autoSpaceDN w:val="0"/>
        <w:adjustRightInd w:val="0"/>
        <w:spacing w:before="0"/>
        <w:rPr>
          <w:rFonts w:ascii="Times New Roman" w:hAnsi="Times New Roman"/>
          <w:b/>
          <w:szCs w:val="24"/>
        </w:rPr>
      </w:pPr>
      <w:r w:rsidRPr="00986636">
        <w:rPr>
          <w:rFonts w:ascii="Times New Roman" w:hAnsi="Times New Roman"/>
          <w:b/>
          <w:szCs w:val="24"/>
        </w:rPr>
        <w:t>Operatorul Regional</w:t>
      </w:r>
    </w:p>
    <w:p w:rsidR="006A625D" w:rsidRPr="00986636" w:rsidRDefault="006A625D" w:rsidP="00365CE1">
      <w:pPr>
        <w:autoSpaceDE w:val="0"/>
        <w:autoSpaceDN w:val="0"/>
        <w:adjustRightInd w:val="0"/>
        <w:spacing w:before="0"/>
        <w:rPr>
          <w:rFonts w:ascii="Times New Roman" w:hAnsi="Times New Roman"/>
          <w:b/>
          <w:szCs w:val="24"/>
        </w:rPr>
      </w:pPr>
    </w:p>
    <w:p w:rsidR="00AA0348" w:rsidRPr="00986636" w:rsidRDefault="00AA0348" w:rsidP="00AA0348">
      <w:pPr>
        <w:autoSpaceDE w:val="0"/>
        <w:autoSpaceDN w:val="0"/>
        <w:adjustRightInd w:val="0"/>
        <w:spacing w:before="0" w:after="120"/>
        <w:rPr>
          <w:rFonts w:ascii="Times New Roman" w:hAnsi="Times New Roman"/>
          <w:szCs w:val="24"/>
        </w:rPr>
      </w:pPr>
      <w:r w:rsidRPr="00986636">
        <w:rPr>
          <w:rFonts w:ascii="Times New Roman" w:hAnsi="Times New Roman"/>
          <w:szCs w:val="24"/>
        </w:rPr>
        <w:t>Operatorul regional este S.C. Compania de apă Arad S.A, cu sediul social în Str. Sabin Drăgoi nr. 2-4, Localitatea: Arad, județul Arad, CP: 310178, România</w:t>
      </w:r>
    </w:p>
    <w:p w:rsidR="00AA0348" w:rsidRPr="00986636" w:rsidRDefault="00AA0348" w:rsidP="00AA0348">
      <w:pPr>
        <w:autoSpaceDE w:val="0"/>
        <w:autoSpaceDN w:val="0"/>
        <w:adjustRightInd w:val="0"/>
        <w:spacing w:before="0" w:after="120"/>
        <w:rPr>
          <w:rFonts w:ascii="Times New Roman" w:hAnsi="Times New Roman"/>
          <w:szCs w:val="24"/>
        </w:rPr>
      </w:pPr>
      <w:r w:rsidRPr="00986636">
        <w:rPr>
          <w:rFonts w:ascii="Times New Roman" w:hAnsi="Times New Roman"/>
          <w:szCs w:val="24"/>
        </w:rPr>
        <w:t>În anul 1991, sub autoritatea Consiliului Județean Arad, s-a înființat Regia Autonomă în temeiul Legii nr. 15/1990, că unitate economică de interes local, având denumirea de Regia Autonoma apă Canal Arad, cu sediul în Arad, str. Sabin Dragoi, nr. 2-4, în baza Deciziei nr. 60/14.02.1991 a Prefecturii Arad și înregistrată la Registrul Comerțului Arad sub nr. J02/110/1991, CF. R1683483.</w:t>
      </w:r>
    </w:p>
    <w:p w:rsidR="00AA0348" w:rsidRPr="00986636" w:rsidRDefault="00AA0348" w:rsidP="00AA0348">
      <w:pPr>
        <w:autoSpaceDE w:val="0"/>
        <w:autoSpaceDN w:val="0"/>
        <w:adjustRightInd w:val="0"/>
        <w:spacing w:before="0" w:after="120"/>
        <w:rPr>
          <w:rFonts w:ascii="Times New Roman" w:hAnsi="Times New Roman"/>
          <w:szCs w:val="24"/>
        </w:rPr>
      </w:pPr>
      <w:r w:rsidRPr="00986636">
        <w:rPr>
          <w:rFonts w:ascii="Times New Roman" w:hAnsi="Times New Roman"/>
          <w:szCs w:val="24"/>
        </w:rPr>
        <w:t xml:space="preserve">În baza procesului de regionalizare la nivelul județului Arad, Regia Autonoma apă Canal Arad a inițiat procesul de reorganizare pentru a deveni OR al serviciului de apă și apă uzată în județul Arad. Ca urmare a acestui proces, prin Hotărârea Consiliului Județean Arad nr. 122/03.06.2005 Regia Autonomă Apă-Canal Arad (RAAC) se transformă în societate pe acțiuni sub denumirea „Compania de apă Arad” S.A., persoană juridică romană, cu sediul în municipiul Arad, str. Sabin Dragoi nr. 2-4, județul Arad. Începând cu 18.08.2008, Compania de Apă Arad (CAA) funcționează că OR al serviciului de apă și apă uzată în județul Arad. </w:t>
      </w:r>
    </w:p>
    <w:p w:rsidR="00AA0348" w:rsidRPr="00986636" w:rsidRDefault="00AA0348" w:rsidP="00AA0348">
      <w:pPr>
        <w:autoSpaceDE w:val="0"/>
        <w:autoSpaceDN w:val="0"/>
        <w:adjustRightInd w:val="0"/>
        <w:spacing w:before="0" w:after="120"/>
        <w:rPr>
          <w:rFonts w:ascii="Times New Roman" w:hAnsi="Times New Roman"/>
          <w:szCs w:val="24"/>
        </w:rPr>
      </w:pPr>
      <w:r w:rsidRPr="00986636">
        <w:rPr>
          <w:rFonts w:ascii="Times New Roman" w:hAnsi="Times New Roman"/>
          <w:szCs w:val="24"/>
        </w:rPr>
        <w:t>Obiectul principal de activitate al companiei îl constituie: gospodărirea resurselor de apă, captarea, tratarea și distribuția apei (Cod CAEN 3600) și colectarea și tratarea apelor uzate (Cod CAEN 3700) la nivelul județului Arad.</w:t>
      </w:r>
    </w:p>
    <w:p w:rsidR="00365CE1" w:rsidRPr="00986636" w:rsidRDefault="00365CE1" w:rsidP="00365CE1">
      <w:pPr>
        <w:autoSpaceDE w:val="0"/>
        <w:autoSpaceDN w:val="0"/>
        <w:adjustRightInd w:val="0"/>
        <w:spacing w:before="0"/>
        <w:rPr>
          <w:rFonts w:ascii="Times New Roman" w:hAnsi="Times New Roman"/>
          <w:szCs w:val="24"/>
        </w:rPr>
      </w:pPr>
    </w:p>
    <w:p w:rsidR="00365CE1" w:rsidRPr="00986636" w:rsidRDefault="00365CE1" w:rsidP="00365CE1">
      <w:pPr>
        <w:autoSpaceDE w:val="0"/>
        <w:autoSpaceDN w:val="0"/>
        <w:adjustRightInd w:val="0"/>
        <w:spacing w:before="0"/>
        <w:rPr>
          <w:rFonts w:ascii="Times New Roman" w:hAnsi="Times New Roman"/>
          <w:b/>
          <w:szCs w:val="24"/>
        </w:rPr>
      </w:pPr>
      <w:r w:rsidRPr="00986636">
        <w:rPr>
          <w:rFonts w:ascii="Times New Roman" w:hAnsi="Times New Roman"/>
          <w:b/>
          <w:szCs w:val="24"/>
        </w:rPr>
        <w:t>Unitatea de Implementare a Proiectelor din cadrul Operatorului Regional</w:t>
      </w:r>
    </w:p>
    <w:p w:rsidR="00365CE1" w:rsidRPr="00986636" w:rsidRDefault="00AA0348" w:rsidP="00AA0348">
      <w:pPr>
        <w:autoSpaceDE w:val="0"/>
        <w:autoSpaceDN w:val="0"/>
        <w:adjustRightInd w:val="0"/>
        <w:spacing w:before="0" w:after="120"/>
        <w:rPr>
          <w:rFonts w:ascii="Times New Roman" w:hAnsi="Times New Roman"/>
          <w:szCs w:val="24"/>
        </w:rPr>
      </w:pPr>
      <w:r w:rsidRPr="00986636">
        <w:rPr>
          <w:rFonts w:ascii="Times New Roman" w:hAnsi="Times New Roman"/>
          <w:szCs w:val="24"/>
        </w:rPr>
        <w:t>Unitatea de Implementare a Proiectulului a fost înființată în directă coordonare a Directorului Tehnic, în baza deciziei de înființare a UIP-FC Nr. 66 din data 15.06.2009 pentru implementrea proiectului  “</w:t>
      </w:r>
      <w:r w:rsidRPr="00986636">
        <w:rPr>
          <w:rFonts w:ascii="Times New Roman" w:hAnsi="Times New Roman"/>
          <w:i/>
          <w:szCs w:val="24"/>
        </w:rPr>
        <w:t>Extinderea și Modernizarea Infrastructurii de apă și apă Uzată în județul Arad, POS Mediu 2007-2013</w:t>
      </w:r>
      <w:r w:rsidRPr="00986636">
        <w:rPr>
          <w:rFonts w:ascii="Times New Roman" w:hAnsi="Times New Roman"/>
          <w:szCs w:val="24"/>
        </w:rPr>
        <w:t>". Structura de organizare a UIP-FC are în componență 22 de posturi acoperite integral cu personal de specialitate.</w:t>
      </w:r>
    </w:p>
    <w:p w:rsidR="00AA0348" w:rsidRPr="00986636" w:rsidRDefault="00AA0348" w:rsidP="00365CE1">
      <w:pPr>
        <w:autoSpaceDE w:val="0"/>
        <w:autoSpaceDN w:val="0"/>
        <w:adjustRightInd w:val="0"/>
        <w:spacing w:before="0"/>
        <w:rPr>
          <w:rFonts w:ascii="Times New Roman" w:hAnsi="Times New Roman"/>
          <w:szCs w:val="24"/>
        </w:rPr>
      </w:pPr>
    </w:p>
    <w:p w:rsidR="00365CE1" w:rsidRPr="00986636" w:rsidRDefault="00365CE1" w:rsidP="00365CE1">
      <w:pPr>
        <w:autoSpaceDE w:val="0"/>
        <w:autoSpaceDN w:val="0"/>
        <w:adjustRightInd w:val="0"/>
        <w:spacing w:before="0"/>
        <w:rPr>
          <w:rFonts w:ascii="Times New Roman" w:hAnsi="Times New Roman"/>
          <w:szCs w:val="24"/>
        </w:rPr>
      </w:pPr>
      <w:r w:rsidRPr="00986636">
        <w:rPr>
          <w:rFonts w:ascii="Times New Roman" w:hAnsi="Times New Roman"/>
          <w:b/>
          <w:szCs w:val="24"/>
        </w:rPr>
        <w:t>Contractul de Delegare a Gestiunii Serviciilor</w:t>
      </w:r>
    </w:p>
    <w:p w:rsidR="000471CA" w:rsidRPr="00986636" w:rsidRDefault="000471CA" w:rsidP="000471CA">
      <w:pPr>
        <w:autoSpaceDE w:val="0"/>
        <w:autoSpaceDN w:val="0"/>
        <w:adjustRightInd w:val="0"/>
        <w:spacing w:before="0" w:after="120"/>
        <w:rPr>
          <w:rFonts w:ascii="Times New Roman" w:hAnsi="Times New Roman"/>
          <w:szCs w:val="24"/>
        </w:rPr>
      </w:pPr>
      <w:r w:rsidRPr="00986636">
        <w:rPr>
          <w:rFonts w:ascii="Times New Roman" w:hAnsi="Times New Roman"/>
          <w:szCs w:val="24"/>
        </w:rPr>
        <w:t xml:space="preserve">Gestiunea delegata este modalitatea de gestiune in care autoritatile administratiei publice locale sau asociatiile de dezvoltare comunitara, dupa caz, transfera unui operator regional toate sarcinile si responsabilitatile privind furnizarea/prestarea serviciilor de utilitati publice, precum si administrarea si </w:t>
      </w:r>
      <w:r w:rsidRPr="00986636">
        <w:rPr>
          <w:rFonts w:ascii="Times New Roman" w:hAnsi="Times New Roman"/>
          <w:szCs w:val="24"/>
        </w:rPr>
        <w:lastRenderedPageBreak/>
        <w:t>exploatarea sistemelor de utilitati publice aferente acestora, pe baza unui contract, denumit contract de delegare a gestiunii.</w:t>
      </w:r>
    </w:p>
    <w:p w:rsidR="000471CA" w:rsidRPr="00986636" w:rsidRDefault="004A68AF" w:rsidP="000471CA">
      <w:pPr>
        <w:autoSpaceDE w:val="0"/>
        <w:autoSpaceDN w:val="0"/>
        <w:adjustRightInd w:val="0"/>
        <w:spacing w:before="0" w:after="120"/>
        <w:rPr>
          <w:rFonts w:ascii="Times New Roman" w:hAnsi="Times New Roman"/>
          <w:szCs w:val="24"/>
        </w:rPr>
      </w:pPr>
      <w:r w:rsidRPr="00986636">
        <w:rPr>
          <w:rFonts w:ascii="Times New Roman" w:hAnsi="Times New Roman"/>
          <w:szCs w:val="24"/>
        </w:rPr>
        <w:t>Operatorul Regional,</w:t>
      </w:r>
      <w:r w:rsidR="000471CA" w:rsidRPr="00986636">
        <w:rPr>
          <w:rFonts w:ascii="Times New Roman" w:hAnsi="Times New Roman"/>
          <w:szCs w:val="24"/>
        </w:rPr>
        <w:t xml:space="preserve"> Compania de apă Arad opereaza servicii de alimentare cu apă și de canalizare în baza Contractului de Delegare a Gestiunii Serviciului nr 648/2009, modificat și completat prin Actul aditional nr. 1 din 10/06/2011, Actul aditional nr. 2 din 22/10/2012; Actul aditional nr. 3 din 2013 si Act Aditional nr.4/04.03.2014 incheiat cu ADIAC ca reprezentat al UAT-urilor  beneficiare  incluse   in aria prezentului proiect.</w:t>
      </w:r>
    </w:p>
    <w:p w:rsidR="000471CA" w:rsidRPr="00986636" w:rsidRDefault="000471CA" w:rsidP="000471CA">
      <w:pPr>
        <w:autoSpaceDE w:val="0"/>
        <w:autoSpaceDN w:val="0"/>
        <w:adjustRightInd w:val="0"/>
        <w:spacing w:before="0" w:after="120"/>
        <w:rPr>
          <w:rFonts w:ascii="Times New Roman" w:hAnsi="Times New Roman"/>
          <w:szCs w:val="24"/>
        </w:rPr>
      </w:pPr>
      <w:r w:rsidRPr="00986636">
        <w:rPr>
          <w:rFonts w:ascii="Times New Roman" w:hAnsi="Times New Roman"/>
          <w:szCs w:val="24"/>
        </w:rPr>
        <w:t>Obiectivul pe termen mediu si  lung al Contractului este Dezvoltarea regionala.</w:t>
      </w:r>
    </w:p>
    <w:p w:rsidR="00365CE1" w:rsidRPr="00986636" w:rsidRDefault="00365CE1" w:rsidP="00365CE1">
      <w:pPr>
        <w:autoSpaceDE w:val="0"/>
        <w:autoSpaceDN w:val="0"/>
        <w:adjustRightInd w:val="0"/>
        <w:spacing w:before="0"/>
        <w:rPr>
          <w:rFonts w:ascii="Times New Roman" w:hAnsi="Times New Roman"/>
          <w:szCs w:val="24"/>
        </w:rPr>
      </w:pPr>
    </w:p>
    <w:p w:rsidR="00365CE1" w:rsidRPr="00986636" w:rsidRDefault="00365CE1" w:rsidP="00365CE1">
      <w:pPr>
        <w:autoSpaceDE w:val="0"/>
        <w:autoSpaceDN w:val="0"/>
        <w:adjustRightInd w:val="0"/>
        <w:spacing w:before="0"/>
        <w:rPr>
          <w:rFonts w:ascii="Times New Roman" w:hAnsi="Times New Roman"/>
          <w:b/>
          <w:szCs w:val="24"/>
        </w:rPr>
      </w:pPr>
      <w:r w:rsidRPr="00986636">
        <w:rPr>
          <w:rFonts w:ascii="Times New Roman" w:hAnsi="Times New Roman"/>
          <w:b/>
          <w:szCs w:val="24"/>
        </w:rPr>
        <w:t>Concluzii privind capacitatea instituțională locală</w:t>
      </w:r>
    </w:p>
    <w:p w:rsidR="00B83872" w:rsidRPr="00986636" w:rsidRDefault="00B83872" w:rsidP="00365CE1">
      <w:pPr>
        <w:autoSpaceDE w:val="0"/>
        <w:autoSpaceDN w:val="0"/>
        <w:adjustRightInd w:val="0"/>
        <w:spacing w:before="0"/>
        <w:rPr>
          <w:rFonts w:ascii="Times New Roman" w:hAnsi="Times New Roman"/>
          <w:b/>
          <w:szCs w:val="24"/>
        </w:rPr>
      </w:pPr>
    </w:p>
    <w:p w:rsidR="00365CE1" w:rsidRPr="00986636" w:rsidRDefault="00365CE1" w:rsidP="00365CE1">
      <w:pPr>
        <w:autoSpaceDE w:val="0"/>
        <w:autoSpaceDN w:val="0"/>
        <w:adjustRightInd w:val="0"/>
        <w:spacing w:before="0" w:after="120"/>
        <w:rPr>
          <w:rFonts w:ascii="Times New Roman" w:eastAsia="Calibri" w:hAnsi="Times New Roman"/>
          <w:szCs w:val="24"/>
        </w:rPr>
      </w:pPr>
      <w:r w:rsidRPr="00986636">
        <w:rPr>
          <w:rFonts w:ascii="Times New Roman" w:hAnsi="Times New Roman"/>
          <w:szCs w:val="24"/>
        </w:rPr>
        <w:t xml:space="preserve">În urma evaluării structurilor instituționale propuse pentru implementarea </w:t>
      </w:r>
      <w:r w:rsidR="00725735" w:rsidRPr="00986636">
        <w:rPr>
          <w:rFonts w:ascii="Times New Roman" w:hAnsi="Times New Roman"/>
          <w:szCs w:val="24"/>
        </w:rPr>
        <w:t xml:space="preserve">prezentului </w:t>
      </w:r>
      <w:r w:rsidRPr="00986636">
        <w:rPr>
          <w:rFonts w:ascii="Times New Roman" w:hAnsi="Times New Roman"/>
          <w:szCs w:val="24"/>
        </w:rPr>
        <w:t xml:space="preserve">proiectului, respectiv Asociația de Dezvoltare Intercomunitară Apa </w:t>
      </w:r>
      <w:r w:rsidR="00725735" w:rsidRPr="00986636">
        <w:rPr>
          <w:rFonts w:ascii="Times New Roman" w:hAnsi="Times New Roman"/>
          <w:szCs w:val="24"/>
        </w:rPr>
        <w:t>Canal Arad</w:t>
      </w:r>
      <w:r w:rsidRPr="00986636">
        <w:rPr>
          <w:rFonts w:ascii="Times New Roman" w:hAnsi="Times New Roman"/>
          <w:szCs w:val="24"/>
        </w:rPr>
        <w:t xml:space="preserve"> și Operatorul Regional </w:t>
      </w:r>
      <w:r w:rsidRPr="00986636">
        <w:rPr>
          <w:rFonts w:ascii="Times New Roman" w:eastAsia="Calibri" w:hAnsi="Times New Roman"/>
          <w:szCs w:val="24"/>
        </w:rPr>
        <w:t>S</w:t>
      </w:r>
      <w:r w:rsidR="007D54DA" w:rsidRPr="00986636">
        <w:rPr>
          <w:rFonts w:ascii="Times New Roman" w:eastAsia="Calibri" w:hAnsi="Times New Roman"/>
          <w:szCs w:val="24"/>
        </w:rPr>
        <w:t>.</w:t>
      </w:r>
      <w:r w:rsidRPr="00986636">
        <w:rPr>
          <w:rFonts w:ascii="Times New Roman" w:eastAsia="Calibri" w:hAnsi="Times New Roman"/>
          <w:szCs w:val="24"/>
        </w:rPr>
        <w:t>C</w:t>
      </w:r>
      <w:r w:rsidR="007D54DA" w:rsidRPr="00986636">
        <w:rPr>
          <w:rFonts w:ascii="Times New Roman" w:eastAsia="Calibri" w:hAnsi="Times New Roman"/>
          <w:szCs w:val="24"/>
        </w:rPr>
        <w:t>.</w:t>
      </w:r>
      <w:r w:rsidRPr="00986636">
        <w:rPr>
          <w:rFonts w:ascii="Times New Roman" w:eastAsia="Calibri" w:hAnsi="Times New Roman"/>
          <w:szCs w:val="24"/>
        </w:rPr>
        <w:t xml:space="preserve"> </w:t>
      </w:r>
      <w:r w:rsidR="00725735" w:rsidRPr="00986636">
        <w:rPr>
          <w:rFonts w:ascii="Times New Roman" w:eastAsia="Calibri" w:hAnsi="Times New Roman"/>
          <w:szCs w:val="24"/>
        </w:rPr>
        <w:t xml:space="preserve">Compania de Apa </w:t>
      </w:r>
      <w:r w:rsidRPr="00986636">
        <w:rPr>
          <w:rFonts w:ascii="Times New Roman" w:eastAsia="Calibri" w:hAnsi="Times New Roman"/>
          <w:szCs w:val="24"/>
        </w:rPr>
        <w:t>A</w:t>
      </w:r>
      <w:r w:rsidR="00725735" w:rsidRPr="00986636">
        <w:rPr>
          <w:rFonts w:ascii="Times New Roman" w:eastAsia="Calibri" w:hAnsi="Times New Roman"/>
          <w:szCs w:val="24"/>
        </w:rPr>
        <w:t>rad</w:t>
      </w:r>
      <w:r w:rsidRPr="00986636">
        <w:rPr>
          <w:rFonts w:ascii="Times New Roman" w:eastAsia="Calibri" w:hAnsi="Times New Roman"/>
          <w:szCs w:val="24"/>
        </w:rPr>
        <w:t xml:space="preserve"> S</w:t>
      </w:r>
      <w:r w:rsidR="007D54DA" w:rsidRPr="00986636">
        <w:rPr>
          <w:rFonts w:ascii="Times New Roman" w:eastAsia="Calibri" w:hAnsi="Times New Roman"/>
          <w:szCs w:val="24"/>
        </w:rPr>
        <w:t>.</w:t>
      </w:r>
      <w:r w:rsidRPr="00986636">
        <w:rPr>
          <w:rFonts w:ascii="Times New Roman" w:eastAsia="Calibri" w:hAnsi="Times New Roman"/>
          <w:szCs w:val="24"/>
        </w:rPr>
        <w:t>A</w:t>
      </w:r>
      <w:r w:rsidR="007D54DA" w:rsidRPr="00986636">
        <w:rPr>
          <w:rFonts w:ascii="Times New Roman" w:eastAsia="Calibri" w:hAnsi="Times New Roman"/>
          <w:szCs w:val="24"/>
        </w:rPr>
        <w:t>.</w:t>
      </w:r>
      <w:r w:rsidRPr="00986636">
        <w:rPr>
          <w:rFonts w:ascii="Times New Roman" w:eastAsia="Calibri" w:hAnsi="Times New Roman"/>
          <w:szCs w:val="24"/>
        </w:rPr>
        <w:t xml:space="preserve"> se constată conformitatea acestora cu modelul instituțional cerut prin Programul Operațional Sectorial Mediu și prevederile legislative naționale.</w:t>
      </w:r>
    </w:p>
    <w:p w:rsidR="00365CE1" w:rsidRPr="00986636" w:rsidRDefault="00365CE1" w:rsidP="00365CE1">
      <w:pPr>
        <w:spacing w:before="0" w:after="120"/>
        <w:rPr>
          <w:rFonts w:ascii="Times New Roman" w:eastAsia="Calibri" w:hAnsi="Times New Roman"/>
          <w:szCs w:val="24"/>
        </w:rPr>
      </w:pPr>
      <w:r w:rsidRPr="00986636">
        <w:rPr>
          <w:rFonts w:ascii="Times New Roman" w:hAnsi="Times New Roman"/>
          <w:bCs/>
          <w:szCs w:val="24"/>
        </w:rPr>
        <w:t xml:space="preserve">Se constată, de asemenea, existența unei capacități tehnice și profesionale solide la nivelul </w:t>
      </w:r>
      <w:r w:rsidRPr="00986636">
        <w:rPr>
          <w:rFonts w:ascii="Times New Roman" w:eastAsia="Calibri" w:hAnsi="Times New Roman"/>
          <w:szCs w:val="24"/>
        </w:rPr>
        <w:t>S</w:t>
      </w:r>
      <w:r w:rsidR="007D54DA" w:rsidRPr="00986636">
        <w:rPr>
          <w:rFonts w:ascii="Times New Roman" w:eastAsia="Calibri" w:hAnsi="Times New Roman"/>
          <w:szCs w:val="24"/>
        </w:rPr>
        <w:t>.</w:t>
      </w:r>
      <w:r w:rsidRPr="00986636">
        <w:rPr>
          <w:rFonts w:ascii="Times New Roman" w:eastAsia="Calibri" w:hAnsi="Times New Roman"/>
          <w:szCs w:val="24"/>
        </w:rPr>
        <w:t>C</w:t>
      </w:r>
      <w:r w:rsidR="007D54DA" w:rsidRPr="00986636">
        <w:rPr>
          <w:rFonts w:ascii="Times New Roman" w:eastAsia="Calibri" w:hAnsi="Times New Roman"/>
          <w:szCs w:val="24"/>
        </w:rPr>
        <w:t>.</w:t>
      </w:r>
      <w:r w:rsidRPr="00986636">
        <w:rPr>
          <w:rFonts w:ascii="Times New Roman" w:eastAsia="Calibri" w:hAnsi="Times New Roman"/>
          <w:szCs w:val="24"/>
        </w:rPr>
        <w:t xml:space="preserve"> </w:t>
      </w:r>
      <w:r w:rsidR="00725735" w:rsidRPr="00986636">
        <w:rPr>
          <w:rFonts w:ascii="Times New Roman" w:eastAsia="Calibri" w:hAnsi="Times New Roman"/>
          <w:szCs w:val="24"/>
        </w:rPr>
        <w:t>Compania de Apa Arad</w:t>
      </w:r>
      <w:r w:rsidRPr="00986636">
        <w:rPr>
          <w:rFonts w:ascii="Times New Roman" w:eastAsia="Calibri" w:hAnsi="Times New Roman"/>
          <w:szCs w:val="24"/>
        </w:rPr>
        <w:t xml:space="preserve"> S</w:t>
      </w:r>
      <w:r w:rsidR="007D54DA" w:rsidRPr="00986636">
        <w:rPr>
          <w:rFonts w:ascii="Times New Roman" w:eastAsia="Calibri" w:hAnsi="Times New Roman"/>
          <w:szCs w:val="24"/>
        </w:rPr>
        <w:t>.</w:t>
      </w:r>
      <w:r w:rsidRPr="00986636">
        <w:rPr>
          <w:rFonts w:ascii="Times New Roman" w:eastAsia="Calibri" w:hAnsi="Times New Roman"/>
          <w:szCs w:val="24"/>
        </w:rPr>
        <w:t>A</w:t>
      </w:r>
      <w:r w:rsidR="007D54DA" w:rsidRPr="00986636">
        <w:rPr>
          <w:rFonts w:ascii="Times New Roman" w:eastAsia="Calibri" w:hAnsi="Times New Roman"/>
          <w:szCs w:val="24"/>
        </w:rPr>
        <w:t>.</w:t>
      </w:r>
      <w:r w:rsidRPr="00986636">
        <w:rPr>
          <w:rFonts w:ascii="Times New Roman" w:eastAsia="Calibri" w:hAnsi="Times New Roman"/>
          <w:szCs w:val="24"/>
        </w:rPr>
        <w:t xml:space="preserve"> în ceea ce privește promovarea de proiecte de anvergură pentru dezvoltarea infrastructurii de apă și apă uzată, capacitate consolidată în urma dezvoltării cu succes a unor proiecte similare, începând cu perioada de pre-aderare.</w:t>
      </w:r>
    </w:p>
    <w:p w:rsidR="00365CE1" w:rsidRPr="00986636" w:rsidRDefault="00365CE1" w:rsidP="00365CE1">
      <w:pPr>
        <w:autoSpaceDE w:val="0"/>
        <w:autoSpaceDN w:val="0"/>
        <w:adjustRightInd w:val="0"/>
        <w:spacing w:before="0" w:after="120"/>
        <w:rPr>
          <w:rFonts w:ascii="Times New Roman" w:hAnsi="Times New Roman"/>
          <w:szCs w:val="24"/>
        </w:rPr>
      </w:pPr>
      <w:r w:rsidRPr="00986636">
        <w:rPr>
          <w:rFonts w:ascii="Times New Roman" w:eastAsia="Calibri" w:hAnsi="Times New Roman"/>
          <w:szCs w:val="24"/>
        </w:rPr>
        <w:t>În ceea ce privește UIP, structura și componența acesteia sunt considerate corespunzătoare pentru a permite preluarea implementării acestui nou proiect de investiții.</w:t>
      </w:r>
    </w:p>
    <w:p w:rsidR="00365CE1" w:rsidRPr="00986636" w:rsidRDefault="00365CE1" w:rsidP="00365CE1">
      <w:pPr>
        <w:autoSpaceDE w:val="0"/>
        <w:autoSpaceDN w:val="0"/>
        <w:adjustRightInd w:val="0"/>
        <w:spacing w:before="0"/>
        <w:rPr>
          <w:rFonts w:ascii="Times New Roman" w:hAnsi="Times New Roman"/>
          <w:szCs w:val="24"/>
        </w:rPr>
      </w:pPr>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74" w:name="_Toc397501675"/>
      <w:bookmarkStart w:id="75" w:name="_Toc401908795"/>
      <w:bookmarkStart w:id="76" w:name="_Toc418062408"/>
      <w:r w:rsidRPr="00986636">
        <w:rPr>
          <w:rFonts w:ascii="Times New Roman" w:hAnsi="Times New Roman" w:cs="Times New Roman"/>
          <w:color w:val="auto"/>
          <w:sz w:val="24"/>
          <w:szCs w:val="24"/>
          <w:lang w:val="ro-RO"/>
        </w:rPr>
        <w:t>Sinteza cu privire la Strategia de Achizitii si Planul de Implementare</w:t>
      </w:r>
      <w:bookmarkEnd w:id="74"/>
      <w:bookmarkEnd w:id="75"/>
      <w:bookmarkEnd w:id="76"/>
    </w:p>
    <w:p w:rsidR="00365CE1" w:rsidRPr="00986636" w:rsidRDefault="00365CE1" w:rsidP="00365CE1">
      <w:pPr>
        <w:rPr>
          <w:rFonts w:ascii="Times New Roman" w:hAnsi="Times New Roman"/>
          <w:szCs w:val="24"/>
        </w:rPr>
      </w:pPr>
      <w:r w:rsidRPr="00986636">
        <w:rPr>
          <w:rFonts w:ascii="Times New Roman" w:hAnsi="Times New Roman"/>
          <w:szCs w:val="24"/>
        </w:rPr>
        <w:t>In continuare sunt prezentate in forma tabelara termenele propuse pentru finalizarea contractelor</w:t>
      </w:r>
    </w:p>
    <w:p w:rsidR="00470B19" w:rsidRPr="00986636" w:rsidRDefault="00470B19" w:rsidP="00365CE1">
      <w:pPr>
        <w:rPr>
          <w:rFonts w:ascii="Times New Roman" w:hAnsi="Times New Roman"/>
          <w:szCs w:val="24"/>
        </w:rPr>
      </w:pPr>
    </w:p>
    <w:tbl>
      <w:tblPr>
        <w:tblStyle w:val="TableGrid"/>
        <w:tblW w:w="0" w:type="auto"/>
        <w:tblInd w:w="108" w:type="dxa"/>
        <w:tblLook w:val="04A0" w:firstRow="1" w:lastRow="0" w:firstColumn="1" w:lastColumn="0" w:noHBand="0" w:noVBand="1"/>
      </w:tblPr>
      <w:tblGrid>
        <w:gridCol w:w="6210"/>
        <w:gridCol w:w="1440"/>
        <w:gridCol w:w="1350"/>
      </w:tblGrid>
      <w:tr w:rsidR="00365CE1" w:rsidRPr="00986636" w:rsidTr="00686674">
        <w:trPr>
          <w:trHeight w:val="593"/>
          <w:tblHeader/>
        </w:trPr>
        <w:tc>
          <w:tcPr>
            <w:tcW w:w="6210" w:type="dxa"/>
            <w:shd w:val="clear" w:color="auto" w:fill="548DD4" w:themeFill="text2" w:themeFillTint="99"/>
          </w:tcPr>
          <w:p w:rsidR="00365CE1" w:rsidRPr="00986636" w:rsidRDefault="00365CE1" w:rsidP="000A795E">
            <w:pPr>
              <w:spacing w:before="0"/>
              <w:jc w:val="center"/>
              <w:rPr>
                <w:rFonts w:ascii="Times New Roman" w:hAnsi="Times New Roman"/>
                <w:szCs w:val="24"/>
              </w:rPr>
            </w:pPr>
            <w:r w:rsidRPr="00986636">
              <w:rPr>
                <w:rFonts w:ascii="Times New Roman" w:eastAsiaTheme="minorHAnsi" w:hAnsi="Times New Roman"/>
                <w:b/>
                <w:bCs/>
                <w:szCs w:val="24"/>
              </w:rPr>
              <w:t>Contract</w:t>
            </w:r>
          </w:p>
        </w:tc>
        <w:tc>
          <w:tcPr>
            <w:tcW w:w="1440" w:type="dxa"/>
            <w:shd w:val="clear" w:color="auto" w:fill="548DD4" w:themeFill="text2" w:themeFillTint="99"/>
          </w:tcPr>
          <w:p w:rsidR="00365CE1" w:rsidRPr="00986636" w:rsidRDefault="00365CE1" w:rsidP="000A795E">
            <w:pPr>
              <w:autoSpaceDE w:val="0"/>
              <w:autoSpaceDN w:val="0"/>
              <w:adjustRightInd w:val="0"/>
              <w:spacing w:before="0"/>
              <w:jc w:val="center"/>
              <w:rPr>
                <w:rFonts w:ascii="Times New Roman" w:eastAsiaTheme="minorHAnsi" w:hAnsi="Times New Roman"/>
                <w:b/>
                <w:bCs/>
                <w:szCs w:val="24"/>
              </w:rPr>
            </w:pPr>
            <w:r w:rsidRPr="00986636">
              <w:rPr>
                <w:rFonts w:ascii="Times New Roman" w:eastAsiaTheme="minorHAnsi" w:hAnsi="Times New Roman"/>
                <w:b/>
                <w:bCs/>
                <w:szCs w:val="24"/>
              </w:rPr>
              <w:t>Data</w:t>
            </w:r>
          </w:p>
          <w:p w:rsidR="00365CE1" w:rsidRPr="00986636" w:rsidRDefault="00365CE1" w:rsidP="000A795E">
            <w:pPr>
              <w:spacing w:before="0"/>
              <w:jc w:val="center"/>
              <w:rPr>
                <w:rFonts w:ascii="Times New Roman" w:hAnsi="Times New Roman"/>
                <w:szCs w:val="24"/>
              </w:rPr>
            </w:pPr>
            <w:r w:rsidRPr="00986636">
              <w:rPr>
                <w:rFonts w:ascii="Times New Roman" w:eastAsiaTheme="minorHAnsi" w:hAnsi="Times New Roman"/>
                <w:b/>
                <w:bCs/>
                <w:szCs w:val="24"/>
              </w:rPr>
              <w:t>demarare</w:t>
            </w:r>
          </w:p>
        </w:tc>
        <w:tc>
          <w:tcPr>
            <w:tcW w:w="1350" w:type="dxa"/>
            <w:shd w:val="clear" w:color="auto" w:fill="548DD4" w:themeFill="text2" w:themeFillTint="99"/>
          </w:tcPr>
          <w:p w:rsidR="00365CE1" w:rsidRPr="00986636" w:rsidRDefault="00365CE1" w:rsidP="000A795E">
            <w:pPr>
              <w:autoSpaceDE w:val="0"/>
              <w:autoSpaceDN w:val="0"/>
              <w:adjustRightInd w:val="0"/>
              <w:spacing w:before="0"/>
              <w:jc w:val="center"/>
              <w:rPr>
                <w:rFonts w:ascii="Times New Roman" w:eastAsiaTheme="minorHAnsi" w:hAnsi="Times New Roman"/>
                <w:b/>
                <w:bCs/>
                <w:szCs w:val="24"/>
              </w:rPr>
            </w:pPr>
            <w:r w:rsidRPr="00986636">
              <w:rPr>
                <w:rFonts w:ascii="Times New Roman" w:eastAsiaTheme="minorHAnsi" w:hAnsi="Times New Roman"/>
                <w:b/>
                <w:bCs/>
                <w:szCs w:val="24"/>
              </w:rPr>
              <w:t>Data</w:t>
            </w:r>
          </w:p>
          <w:p w:rsidR="00365CE1" w:rsidRPr="00986636" w:rsidRDefault="00365CE1" w:rsidP="000A795E">
            <w:pPr>
              <w:spacing w:before="0"/>
              <w:jc w:val="center"/>
              <w:rPr>
                <w:rFonts w:ascii="Times New Roman" w:hAnsi="Times New Roman"/>
                <w:szCs w:val="24"/>
              </w:rPr>
            </w:pPr>
            <w:r w:rsidRPr="00986636">
              <w:rPr>
                <w:rFonts w:ascii="Times New Roman" w:eastAsiaTheme="minorHAnsi" w:hAnsi="Times New Roman"/>
                <w:b/>
                <w:bCs/>
                <w:szCs w:val="24"/>
              </w:rPr>
              <w:t>finalizare</w:t>
            </w:r>
          </w:p>
        </w:tc>
      </w:tr>
      <w:tr w:rsidR="00365CE1" w:rsidRPr="00986636" w:rsidTr="000A795E">
        <w:tc>
          <w:tcPr>
            <w:tcW w:w="6210" w:type="dxa"/>
          </w:tcPr>
          <w:p w:rsidR="00365CE1" w:rsidRPr="00986636" w:rsidRDefault="00686674" w:rsidP="000A795E">
            <w:pPr>
              <w:tabs>
                <w:tab w:val="center" w:pos="4680"/>
                <w:tab w:val="right" w:pos="9360"/>
              </w:tabs>
              <w:spacing w:before="0"/>
              <w:jc w:val="left"/>
              <w:rPr>
                <w:rFonts w:ascii="Times New Roman" w:hAnsi="Times New Roman"/>
                <w:b/>
                <w:bCs/>
                <w:spacing w:val="16"/>
                <w:szCs w:val="24"/>
              </w:rPr>
            </w:pPr>
            <w:r w:rsidRPr="00986636">
              <w:rPr>
                <w:rFonts w:ascii="Times New Roman" w:hAnsi="Times New Roman"/>
                <w:szCs w:val="24"/>
              </w:rPr>
              <w:t>Reabilitare statie de tratare apa potabila localitatea Varsand</w:t>
            </w:r>
          </w:p>
        </w:tc>
        <w:tc>
          <w:tcPr>
            <w:tcW w:w="1440" w:type="dxa"/>
          </w:tcPr>
          <w:p w:rsidR="00365CE1" w:rsidRPr="00986636" w:rsidRDefault="00686674" w:rsidP="000A795E">
            <w:pPr>
              <w:spacing w:before="0"/>
              <w:jc w:val="center"/>
              <w:rPr>
                <w:rFonts w:ascii="Times New Roman" w:hAnsi="Times New Roman"/>
                <w:szCs w:val="24"/>
              </w:rPr>
            </w:pPr>
            <w:r w:rsidRPr="00986636">
              <w:rPr>
                <w:rFonts w:ascii="Times New Roman" w:hAnsi="Times New Roman"/>
                <w:szCs w:val="24"/>
              </w:rPr>
              <w:t>2011</w:t>
            </w:r>
          </w:p>
        </w:tc>
        <w:tc>
          <w:tcPr>
            <w:tcW w:w="1350" w:type="dxa"/>
          </w:tcPr>
          <w:p w:rsidR="00365CE1" w:rsidRPr="00986636" w:rsidRDefault="00686674" w:rsidP="000A795E">
            <w:pPr>
              <w:spacing w:before="0"/>
              <w:jc w:val="center"/>
              <w:rPr>
                <w:rFonts w:ascii="Times New Roman" w:hAnsi="Times New Roman"/>
                <w:szCs w:val="24"/>
              </w:rPr>
            </w:pPr>
            <w:r w:rsidRPr="00986636">
              <w:rPr>
                <w:rFonts w:ascii="Times New Roman" w:hAnsi="Times New Roman"/>
                <w:szCs w:val="24"/>
              </w:rPr>
              <w:t>2011</w:t>
            </w:r>
          </w:p>
        </w:tc>
      </w:tr>
      <w:tr w:rsidR="00365CE1" w:rsidRPr="00986636" w:rsidTr="000A795E">
        <w:tc>
          <w:tcPr>
            <w:tcW w:w="6210" w:type="dxa"/>
          </w:tcPr>
          <w:p w:rsidR="00365CE1" w:rsidRPr="00986636" w:rsidRDefault="00686674" w:rsidP="000A795E">
            <w:pPr>
              <w:spacing w:before="0"/>
              <w:rPr>
                <w:rFonts w:ascii="Times New Roman" w:hAnsi="Times New Roman"/>
                <w:szCs w:val="24"/>
              </w:rPr>
            </w:pPr>
            <w:r w:rsidRPr="00986636">
              <w:rPr>
                <w:rFonts w:ascii="Times New Roman" w:hAnsi="Times New Roman"/>
                <w:szCs w:val="24"/>
              </w:rPr>
              <w:t>Reabilitare statii de tratare apa potabila localitatile Cermei si Sepreus</w:t>
            </w:r>
          </w:p>
        </w:tc>
        <w:tc>
          <w:tcPr>
            <w:tcW w:w="1440" w:type="dxa"/>
          </w:tcPr>
          <w:p w:rsidR="00365CE1" w:rsidRPr="00986636" w:rsidRDefault="00686674" w:rsidP="000A795E">
            <w:pPr>
              <w:spacing w:before="0"/>
              <w:jc w:val="center"/>
              <w:rPr>
                <w:rFonts w:ascii="Times New Roman" w:hAnsi="Times New Roman"/>
                <w:szCs w:val="24"/>
              </w:rPr>
            </w:pPr>
            <w:r w:rsidRPr="00986636">
              <w:rPr>
                <w:rFonts w:ascii="Times New Roman" w:hAnsi="Times New Roman"/>
                <w:szCs w:val="24"/>
              </w:rPr>
              <w:t>2011</w:t>
            </w:r>
          </w:p>
        </w:tc>
        <w:tc>
          <w:tcPr>
            <w:tcW w:w="1350" w:type="dxa"/>
          </w:tcPr>
          <w:p w:rsidR="00365CE1" w:rsidRPr="00986636" w:rsidRDefault="00686674" w:rsidP="000A795E">
            <w:pPr>
              <w:spacing w:before="0"/>
              <w:jc w:val="center"/>
              <w:rPr>
                <w:rFonts w:ascii="Times New Roman" w:hAnsi="Times New Roman"/>
                <w:szCs w:val="24"/>
              </w:rPr>
            </w:pPr>
            <w:r w:rsidRPr="00986636">
              <w:rPr>
                <w:rFonts w:ascii="Times New Roman" w:hAnsi="Times New Roman"/>
                <w:szCs w:val="24"/>
              </w:rPr>
              <w:t>2011</w:t>
            </w:r>
          </w:p>
        </w:tc>
      </w:tr>
      <w:tr w:rsidR="00365CE1" w:rsidRPr="00986636" w:rsidTr="000A795E">
        <w:tc>
          <w:tcPr>
            <w:tcW w:w="6210" w:type="dxa"/>
          </w:tcPr>
          <w:p w:rsidR="00365CE1" w:rsidRPr="00986636" w:rsidRDefault="00686674" w:rsidP="000A795E">
            <w:pPr>
              <w:spacing w:before="0"/>
              <w:rPr>
                <w:rFonts w:ascii="Times New Roman" w:hAnsi="Times New Roman"/>
                <w:szCs w:val="24"/>
              </w:rPr>
            </w:pPr>
            <w:r w:rsidRPr="00986636">
              <w:rPr>
                <w:rFonts w:ascii="Times New Roman" w:hAnsi="Times New Roman"/>
                <w:szCs w:val="24"/>
              </w:rPr>
              <w:t>Lucrari de executie statie de pompare ape uzate si conducta refulare strada Constitutiei, Municipiul Arad</w:t>
            </w:r>
          </w:p>
        </w:tc>
        <w:tc>
          <w:tcPr>
            <w:tcW w:w="1440" w:type="dxa"/>
          </w:tcPr>
          <w:p w:rsidR="00365CE1" w:rsidRPr="00986636" w:rsidRDefault="00365CE1" w:rsidP="000A795E">
            <w:pPr>
              <w:spacing w:before="0"/>
              <w:jc w:val="center"/>
              <w:rPr>
                <w:rFonts w:ascii="Times New Roman" w:hAnsi="Times New Roman"/>
                <w:szCs w:val="24"/>
              </w:rPr>
            </w:pPr>
            <w:r w:rsidRPr="00986636">
              <w:rPr>
                <w:rFonts w:ascii="Times New Roman" w:hAnsi="Times New Roman"/>
                <w:szCs w:val="24"/>
              </w:rPr>
              <w:t>2014</w:t>
            </w:r>
          </w:p>
        </w:tc>
        <w:tc>
          <w:tcPr>
            <w:tcW w:w="1350" w:type="dxa"/>
          </w:tcPr>
          <w:p w:rsidR="00365CE1" w:rsidRPr="00986636" w:rsidRDefault="00686674" w:rsidP="000A795E">
            <w:pPr>
              <w:spacing w:before="0"/>
              <w:jc w:val="center"/>
              <w:rPr>
                <w:rFonts w:ascii="Times New Roman" w:hAnsi="Times New Roman"/>
                <w:szCs w:val="24"/>
              </w:rPr>
            </w:pPr>
            <w:r w:rsidRPr="00986636">
              <w:rPr>
                <w:rFonts w:ascii="Times New Roman" w:hAnsi="Times New Roman"/>
                <w:szCs w:val="24"/>
              </w:rPr>
              <w:t>2014</w:t>
            </w:r>
          </w:p>
        </w:tc>
      </w:tr>
    </w:tbl>
    <w:p w:rsidR="00365CE1" w:rsidRPr="00986636" w:rsidRDefault="00365CE1" w:rsidP="00365CE1">
      <w:pPr>
        <w:rPr>
          <w:rFonts w:ascii="Times New Roman" w:hAnsi="Times New Roman"/>
          <w:szCs w:val="24"/>
        </w:rPr>
      </w:pPr>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sectPr w:rsidR="00365CE1" w:rsidRPr="00986636" w:rsidSect="00470B19">
          <w:headerReference w:type="default" r:id="rId9"/>
          <w:footerReference w:type="default" r:id="rId10"/>
          <w:pgSz w:w="12240" w:h="15840"/>
          <w:pgMar w:top="1134" w:right="1134" w:bottom="1134" w:left="1134" w:header="720" w:footer="720" w:gutter="0"/>
          <w:cols w:space="720"/>
          <w:docGrid w:linePitch="360"/>
        </w:sectPr>
      </w:pPr>
      <w:bookmarkStart w:id="77" w:name="_Toc397501676"/>
      <w:bookmarkStart w:id="78" w:name="_Toc401908796"/>
    </w:p>
    <w:p w:rsidR="00365CE1" w:rsidRPr="00986636" w:rsidRDefault="00365CE1" w:rsidP="00365CE1">
      <w:pPr>
        <w:pStyle w:val="Heading2"/>
        <w:numPr>
          <w:ilvl w:val="1"/>
          <w:numId w:val="1"/>
        </w:numPr>
        <w:spacing w:line="240" w:lineRule="auto"/>
        <w:rPr>
          <w:rFonts w:ascii="Times New Roman" w:hAnsi="Times New Roman" w:cs="Times New Roman"/>
          <w:color w:val="auto"/>
          <w:sz w:val="24"/>
          <w:szCs w:val="24"/>
          <w:lang w:val="ro-RO"/>
        </w:rPr>
      </w:pPr>
      <w:bookmarkStart w:id="79" w:name="_Toc418062409"/>
      <w:r w:rsidRPr="00986636">
        <w:rPr>
          <w:rFonts w:ascii="Times New Roman" w:hAnsi="Times New Roman" w:cs="Times New Roman"/>
          <w:color w:val="auto"/>
          <w:sz w:val="24"/>
          <w:szCs w:val="24"/>
          <w:lang w:val="ro-RO"/>
        </w:rPr>
        <w:lastRenderedPageBreak/>
        <w:t>Sinteza cu privire la costurile de investitii</w:t>
      </w:r>
      <w:bookmarkEnd w:id="77"/>
      <w:bookmarkEnd w:id="78"/>
      <w:bookmarkEnd w:id="79"/>
    </w:p>
    <w:p w:rsidR="00365CE1" w:rsidRPr="00986636" w:rsidRDefault="00365CE1" w:rsidP="009B2B06">
      <w:pPr>
        <w:spacing w:before="0"/>
        <w:rPr>
          <w:rFonts w:ascii="Times New Roman" w:hAnsi="Times New Roman"/>
          <w:szCs w:val="24"/>
        </w:rPr>
      </w:pPr>
      <w:r w:rsidRPr="00986636">
        <w:rPr>
          <w:rFonts w:ascii="Times New Roman" w:hAnsi="Times New Roman"/>
          <w:szCs w:val="24"/>
        </w:rPr>
        <w:t>Cheltuielile pentru investitia de baza de mai jos prezinta costurile de constructie si montaj pentru fiecare investitie la preturi constante (2014) pentru fiecare dintre zonele de alimentare cu apa / aglomerari si pe diverse categorii.</w:t>
      </w:r>
    </w:p>
    <w:p w:rsidR="00DC7990" w:rsidRPr="00986636" w:rsidRDefault="00DC7990" w:rsidP="009B2B06">
      <w:pPr>
        <w:spacing w:before="0"/>
        <w:rPr>
          <w:rFonts w:ascii="Times New Roman" w:hAnsi="Times New Roman"/>
          <w:szCs w:val="24"/>
        </w:rPr>
      </w:pPr>
    </w:p>
    <w:tbl>
      <w:tblPr>
        <w:tblW w:w="10109" w:type="dxa"/>
        <w:jc w:val="center"/>
        <w:tblInd w:w="-522" w:type="dxa"/>
        <w:tblLayout w:type="fixed"/>
        <w:tblLook w:val="04A0" w:firstRow="1" w:lastRow="0" w:firstColumn="1" w:lastColumn="0" w:noHBand="0" w:noVBand="1"/>
      </w:tblPr>
      <w:tblGrid>
        <w:gridCol w:w="2321"/>
        <w:gridCol w:w="1603"/>
        <w:gridCol w:w="1488"/>
        <w:gridCol w:w="1532"/>
        <w:gridCol w:w="1620"/>
        <w:gridCol w:w="1545"/>
      </w:tblGrid>
      <w:tr w:rsidR="00630D18" w:rsidRPr="00986636" w:rsidTr="00630D18">
        <w:trPr>
          <w:trHeight w:val="285"/>
          <w:jc w:val="center"/>
        </w:trPr>
        <w:tc>
          <w:tcPr>
            <w:tcW w:w="2321" w:type="dxa"/>
            <w:tcBorders>
              <w:top w:val="single" w:sz="8" w:space="0" w:color="auto"/>
              <w:left w:val="single" w:sz="8" w:space="0" w:color="auto"/>
              <w:bottom w:val="single" w:sz="8" w:space="0" w:color="000000"/>
              <w:right w:val="single" w:sz="8" w:space="0" w:color="auto"/>
            </w:tcBorders>
            <w:shd w:val="clear" w:color="auto" w:fill="548DD4" w:themeFill="text2" w:themeFillTint="99"/>
            <w:hideMark/>
          </w:tcPr>
          <w:p w:rsidR="00630D18" w:rsidRPr="00986636" w:rsidRDefault="00630D18" w:rsidP="009B2B06">
            <w:pPr>
              <w:spacing w:before="0"/>
              <w:rPr>
                <w:rFonts w:ascii="Times New Roman" w:hAnsi="Times New Roman"/>
                <w:b/>
                <w:bCs/>
                <w:noProof w:val="0"/>
                <w:szCs w:val="22"/>
              </w:rPr>
            </w:pPr>
            <w:r w:rsidRPr="00986636">
              <w:rPr>
                <w:rFonts w:ascii="Times New Roman" w:hAnsi="Times New Roman"/>
                <w:b/>
                <w:bCs/>
                <w:noProof w:val="0"/>
                <w:sz w:val="22"/>
                <w:szCs w:val="22"/>
              </w:rPr>
              <w:t>Lucrari propuse</w:t>
            </w:r>
          </w:p>
        </w:tc>
        <w:tc>
          <w:tcPr>
            <w:tcW w:w="1603" w:type="dxa"/>
            <w:tcBorders>
              <w:top w:val="single" w:sz="8" w:space="0" w:color="auto"/>
              <w:left w:val="single" w:sz="8" w:space="0" w:color="auto"/>
              <w:bottom w:val="single" w:sz="8" w:space="0" w:color="000000"/>
              <w:right w:val="single" w:sz="8" w:space="0" w:color="auto"/>
            </w:tcBorders>
            <w:shd w:val="clear" w:color="auto" w:fill="548DD4" w:themeFill="text2" w:themeFillTint="99"/>
            <w:hideMark/>
          </w:tcPr>
          <w:p w:rsidR="00630D18" w:rsidRPr="00986636" w:rsidRDefault="00630D18" w:rsidP="009B2B06">
            <w:pPr>
              <w:spacing w:before="0"/>
              <w:jc w:val="center"/>
              <w:rPr>
                <w:rFonts w:ascii="Times New Roman" w:hAnsi="Times New Roman"/>
                <w:b/>
                <w:bCs/>
                <w:noProof w:val="0"/>
                <w:szCs w:val="22"/>
              </w:rPr>
            </w:pPr>
            <w:r w:rsidRPr="00986636">
              <w:rPr>
                <w:rFonts w:ascii="Times New Roman" w:hAnsi="Times New Roman"/>
                <w:b/>
                <w:bCs/>
                <w:noProof w:val="0"/>
                <w:sz w:val="22"/>
                <w:szCs w:val="22"/>
              </w:rPr>
              <w:t>Total Judet</w:t>
            </w:r>
          </w:p>
        </w:tc>
        <w:tc>
          <w:tcPr>
            <w:tcW w:w="1488" w:type="dxa"/>
            <w:tcBorders>
              <w:top w:val="single" w:sz="8" w:space="0" w:color="auto"/>
              <w:left w:val="nil"/>
              <w:bottom w:val="single" w:sz="4" w:space="0" w:color="auto"/>
              <w:right w:val="single" w:sz="8" w:space="0" w:color="auto"/>
            </w:tcBorders>
            <w:shd w:val="clear" w:color="auto" w:fill="548DD4" w:themeFill="text2" w:themeFillTint="99"/>
            <w:hideMark/>
          </w:tcPr>
          <w:p w:rsidR="00630D18" w:rsidRPr="00986636" w:rsidRDefault="00630D18" w:rsidP="009B2B06">
            <w:pPr>
              <w:spacing w:before="0"/>
              <w:jc w:val="center"/>
              <w:rPr>
                <w:rFonts w:ascii="Times New Roman" w:hAnsi="Times New Roman"/>
                <w:b/>
                <w:bCs/>
                <w:noProof w:val="0"/>
                <w:szCs w:val="22"/>
              </w:rPr>
            </w:pPr>
            <w:r w:rsidRPr="00986636">
              <w:rPr>
                <w:rFonts w:ascii="Times New Roman" w:hAnsi="Times New Roman"/>
                <w:b/>
                <w:bCs/>
                <w:noProof w:val="0"/>
                <w:sz w:val="22"/>
                <w:szCs w:val="22"/>
              </w:rPr>
              <w:t>Arad</w:t>
            </w:r>
          </w:p>
        </w:tc>
        <w:tc>
          <w:tcPr>
            <w:tcW w:w="1532" w:type="dxa"/>
            <w:tcBorders>
              <w:top w:val="single" w:sz="8" w:space="0" w:color="auto"/>
              <w:left w:val="single" w:sz="8" w:space="0" w:color="auto"/>
              <w:bottom w:val="single" w:sz="8" w:space="0" w:color="000000"/>
              <w:right w:val="single" w:sz="8" w:space="0" w:color="auto"/>
            </w:tcBorders>
            <w:shd w:val="clear" w:color="auto" w:fill="548DD4" w:themeFill="text2" w:themeFillTint="99"/>
            <w:hideMark/>
          </w:tcPr>
          <w:p w:rsidR="00630D18" w:rsidRPr="00986636" w:rsidRDefault="00630D18" w:rsidP="009B2B06">
            <w:pPr>
              <w:spacing w:before="0"/>
              <w:jc w:val="center"/>
              <w:rPr>
                <w:rFonts w:ascii="Times New Roman" w:hAnsi="Times New Roman"/>
                <w:b/>
                <w:bCs/>
                <w:noProof w:val="0"/>
                <w:szCs w:val="22"/>
              </w:rPr>
            </w:pPr>
            <w:r w:rsidRPr="00986636">
              <w:rPr>
                <w:rFonts w:ascii="Times New Roman" w:hAnsi="Times New Roman"/>
                <w:b/>
                <w:bCs/>
                <w:noProof w:val="0"/>
                <w:sz w:val="22"/>
                <w:szCs w:val="22"/>
              </w:rPr>
              <w:t>Varsand</w:t>
            </w:r>
          </w:p>
        </w:tc>
        <w:tc>
          <w:tcPr>
            <w:tcW w:w="1620" w:type="dxa"/>
            <w:tcBorders>
              <w:top w:val="single" w:sz="8" w:space="0" w:color="auto"/>
              <w:left w:val="single" w:sz="8" w:space="0" w:color="auto"/>
              <w:bottom w:val="single" w:sz="8" w:space="0" w:color="000000"/>
              <w:right w:val="single" w:sz="8" w:space="0" w:color="auto"/>
            </w:tcBorders>
            <w:shd w:val="clear" w:color="auto" w:fill="548DD4" w:themeFill="text2" w:themeFillTint="99"/>
            <w:hideMark/>
          </w:tcPr>
          <w:p w:rsidR="00630D18" w:rsidRPr="00986636" w:rsidRDefault="00630D18" w:rsidP="009B2B06">
            <w:pPr>
              <w:spacing w:before="0"/>
              <w:jc w:val="center"/>
              <w:rPr>
                <w:rFonts w:ascii="Times New Roman" w:hAnsi="Times New Roman"/>
                <w:b/>
                <w:bCs/>
                <w:noProof w:val="0"/>
                <w:szCs w:val="22"/>
              </w:rPr>
            </w:pPr>
            <w:r w:rsidRPr="00986636">
              <w:rPr>
                <w:rFonts w:ascii="Times New Roman" w:hAnsi="Times New Roman"/>
                <w:b/>
                <w:bCs/>
                <w:noProof w:val="0"/>
                <w:sz w:val="22"/>
                <w:szCs w:val="22"/>
              </w:rPr>
              <w:t>Cermei</w:t>
            </w:r>
          </w:p>
        </w:tc>
        <w:tc>
          <w:tcPr>
            <w:tcW w:w="1545" w:type="dxa"/>
            <w:tcBorders>
              <w:top w:val="single" w:sz="8" w:space="0" w:color="auto"/>
              <w:left w:val="single" w:sz="8" w:space="0" w:color="auto"/>
              <w:bottom w:val="single" w:sz="8" w:space="0" w:color="000000"/>
              <w:right w:val="single" w:sz="8" w:space="0" w:color="auto"/>
            </w:tcBorders>
            <w:shd w:val="clear" w:color="auto" w:fill="548DD4" w:themeFill="text2" w:themeFillTint="99"/>
            <w:hideMark/>
          </w:tcPr>
          <w:p w:rsidR="00630D18" w:rsidRPr="00986636" w:rsidRDefault="00630D18" w:rsidP="009B2B06">
            <w:pPr>
              <w:spacing w:before="0"/>
              <w:jc w:val="center"/>
              <w:rPr>
                <w:rFonts w:ascii="Times New Roman" w:hAnsi="Times New Roman"/>
                <w:b/>
                <w:bCs/>
                <w:noProof w:val="0"/>
                <w:szCs w:val="22"/>
              </w:rPr>
            </w:pPr>
            <w:r w:rsidRPr="00986636">
              <w:rPr>
                <w:rFonts w:ascii="Times New Roman" w:hAnsi="Times New Roman"/>
                <w:b/>
                <w:bCs/>
                <w:noProof w:val="0"/>
                <w:sz w:val="22"/>
                <w:szCs w:val="22"/>
              </w:rPr>
              <w:t>Sepreus</w:t>
            </w:r>
          </w:p>
        </w:tc>
      </w:tr>
      <w:tr w:rsidR="00630D18" w:rsidRPr="00986636" w:rsidTr="00630D18">
        <w:trPr>
          <w:trHeight w:val="285"/>
          <w:jc w:val="center"/>
        </w:trPr>
        <w:tc>
          <w:tcPr>
            <w:tcW w:w="2321" w:type="dxa"/>
            <w:tcBorders>
              <w:top w:val="nil"/>
              <w:left w:val="single" w:sz="8" w:space="0" w:color="auto"/>
              <w:bottom w:val="single" w:sz="8" w:space="0" w:color="auto"/>
              <w:right w:val="single" w:sz="8" w:space="0" w:color="auto"/>
            </w:tcBorders>
            <w:shd w:val="clear" w:color="auto" w:fill="auto"/>
          </w:tcPr>
          <w:p w:rsidR="00630D18" w:rsidRPr="00986636" w:rsidRDefault="00630D18" w:rsidP="009B2B06">
            <w:pPr>
              <w:spacing w:before="0"/>
              <w:jc w:val="left"/>
              <w:rPr>
                <w:rFonts w:ascii="Times New Roman" w:hAnsi="Times New Roman"/>
                <w:noProof w:val="0"/>
                <w:szCs w:val="22"/>
              </w:rPr>
            </w:pPr>
            <w:r w:rsidRPr="00986636">
              <w:rPr>
                <w:rFonts w:ascii="Times New Roman" w:hAnsi="Times New Roman"/>
                <w:noProof w:val="0"/>
                <w:sz w:val="22"/>
                <w:szCs w:val="22"/>
              </w:rPr>
              <w:t>Reabilitare statie de tratare</w:t>
            </w:r>
          </w:p>
        </w:tc>
        <w:tc>
          <w:tcPr>
            <w:tcW w:w="1603" w:type="dxa"/>
            <w:tcBorders>
              <w:top w:val="nil"/>
              <w:left w:val="nil"/>
              <w:bottom w:val="single" w:sz="8" w:space="0" w:color="auto"/>
              <w:right w:val="single" w:sz="8" w:space="0" w:color="auto"/>
            </w:tcBorders>
            <w:shd w:val="clear" w:color="auto" w:fill="auto"/>
          </w:tcPr>
          <w:p w:rsidR="00630D18" w:rsidRPr="00986636" w:rsidRDefault="00BC74AB" w:rsidP="00F23494">
            <w:pPr>
              <w:spacing w:after="120"/>
              <w:jc w:val="center"/>
              <w:rPr>
                <w:rFonts w:ascii="Times New Roman" w:hAnsi="Times New Roman"/>
                <w:b/>
                <w:sz w:val="22"/>
                <w:szCs w:val="22"/>
              </w:rPr>
            </w:pPr>
            <w:r w:rsidRPr="00986636">
              <w:rPr>
                <w:rFonts w:ascii="Times New Roman" w:hAnsi="Times New Roman"/>
                <w:b/>
                <w:sz w:val="22"/>
                <w:szCs w:val="22"/>
              </w:rPr>
              <w:t>133.613</w:t>
            </w:r>
          </w:p>
        </w:tc>
        <w:tc>
          <w:tcPr>
            <w:tcW w:w="1488" w:type="dxa"/>
            <w:tcBorders>
              <w:top w:val="nil"/>
              <w:left w:val="nil"/>
              <w:bottom w:val="single" w:sz="8" w:space="0" w:color="auto"/>
              <w:right w:val="single" w:sz="8" w:space="0" w:color="auto"/>
            </w:tcBorders>
            <w:shd w:val="clear" w:color="auto" w:fill="auto"/>
          </w:tcPr>
          <w:p w:rsidR="00630D18" w:rsidRPr="00986636" w:rsidRDefault="00630D18" w:rsidP="00F23494">
            <w:pPr>
              <w:spacing w:after="120"/>
              <w:jc w:val="center"/>
              <w:rPr>
                <w:rFonts w:ascii="Times New Roman" w:hAnsi="Times New Roman"/>
                <w:sz w:val="22"/>
                <w:szCs w:val="22"/>
              </w:rPr>
            </w:pPr>
            <w:r w:rsidRPr="00986636">
              <w:rPr>
                <w:rFonts w:ascii="Times New Roman" w:hAnsi="Times New Roman"/>
                <w:sz w:val="22"/>
                <w:szCs w:val="22"/>
              </w:rPr>
              <w:t>-</w:t>
            </w:r>
          </w:p>
        </w:tc>
        <w:tc>
          <w:tcPr>
            <w:tcW w:w="1532" w:type="dxa"/>
            <w:tcBorders>
              <w:top w:val="nil"/>
              <w:left w:val="nil"/>
              <w:bottom w:val="single" w:sz="8" w:space="0" w:color="auto"/>
              <w:right w:val="single" w:sz="8" w:space="0" w:color="auto"/>
            </w:tcBorders>
            <w:shd w:val="clear" w:color="auto" w:fill="auto"/>
          </w:tcPr>
          <w:p w:rsidR="00630D18" w:rsidRPr="00986636" w:rsidRDefault="00BC74AB" w:rsidP="00F23494">
            <w:pPr>
              <w:spacing w:after="120"/>
              <w:jc w:val="center"/>
              <w:rPr>
                <w:rFonts w:ascii="Times New Roman" w:hAnsi="Times New Roman"/>
                <w:sz w:val="22"/>
                <w:szCs w:val="22"/>
              </w:rPr>
            </w:pPr>
            <w:r w:rsidRPr="00986636">
              <w:rPr>
                <w:rFonts w:ascii="Times New Roman" w:hAnsi="Times New Roman"/>
                <w:sz w:val="22"/>
                <w:szCs w:val="22"/>
              </w:rPr>
              <w:t>48.435</w:t>
            </w:r>
          </w:p>
        </w:tc>
        <w:tc>
          <w:tcPr>
            <w:tcW w:w="1620" w:type="dxa"/>
            <w:tcBorders>
              <w:top w:val="nil"/>
              <w:left w:val="nil"/>
              <w:bottom w:val="single" w:sz="8" w:space="0" w:color="auto"/>
              <w:right w:val="single" w:sz="8" w:space="0" w:color="auto"/>
            </w:tcBorders>
            <w:shd w:val="clear" w:color="auto" w:fill="auto"/>
          </w:tcPr>
          <w:p w:rsidR="00630D18" w:rsidRPr="00986636" w:rsidRDefault="00BC74AB" w:rsidP="00F23494">
            <w:pPr>
              <w:spacing w:after="120"/>
              <w:jc w:val="center"/>
              <w:rPr>
                <w:rFonts w:ascii="Times New Roman" w:hAnsi="Times New Roman"/>
                <w:sz w:val="22"/>
                <w:szCs w:val="22"/>
              </w:rPr>
            </w:pPr>
            <w:r w:rsidRPr="00986636">
              <w:rPr>
                <w:rFonts w:ascii="Times New Roman" w:hAnsi="Times New Roman"/>
                <w:sz w:val="22"/>
                <w:szCs w:val="22"/>
              </w:rPr>
              <w:t>42.589</w:t>
            </w:r>
          </w:p>
        </w:tc>
        <w:tc>
          <w:tcPr>
            <w:tcW w:w="1545" w:type="dxa"/>
            <w:tcBorders>
              <w:top w:val="nil"/>
              <w:left w:val="nil"/>
              <w:bottom w:val="single" w:sz="8" w:space="0" w:color="auto"/>
              <w:right w:val="single" w:sz="8" w:space="0" w:color="auto"/>
            </w:tcBorders>
            <w:shd w:val="clear" w:color="auto" w:fill="auto"/>
          </w:tcPr>
          <w:p w:rsidR="00630D18" w:rsidRPr="00986636" w:rsidRDefault="00BC74AB" w:rsidP="00F23494">
            <w:pPr>
              <w:spacing w:after="120"/>
              <w:jc w:val="center"/>
              <w:rPr>
                <w:rFonts w:ascii="Times New Roman" w:hAnsi="Times New Roman"/>
                <w:sz w:val="22"/>
                <w:szCs w:val="22"/>
              </w:rPr>
            </w:pPr>
            <w:r w:rsidRPr="00986636">
              <w:rPr>
                <w:rFonts w:ascii="Times New Roman" w:hAnsi="Times New Roman"/>
                <w:sz w:val="22"/>
                <w:szCs w:val="22"/>
              </w:rPr>
              <w:t>42.589</w:t>
            </w:r>
          </w:p>
        </w:tc>
      </w:tr>
      <w:tr w:rsidR="00BC74AB" w:rsidRPr="00986636" w:rsidTr="00630D18">
        <w:trPr>
          <w:trHeight w:val="285"/>
          <w:jc w:val="center"/>
        </w:trPr>
        <w:tc>
          <w:tcPr>
            <w:tcW w:w="2321" w:type="dxa"/>
            <w:tcBorders>
              <w:top w:val="nil"/>
              <w:left w:val="single" w:sz="8" w:space="0" w:color="auto"/>
              <w:bottom w:val="single" w:sz="8" w:space="0" w:color="auto"/>
              <w:right w:val="single" w:sz="8" w:space="0" w:color="auto"/>
            </w:tcBorders>
            <w:shd w:val="clear" w:color="auto" w:fill="auto"/>
            <w:hideMark/>
          </w:tcPr>
          <w:p w:rsidR="00BC74AB" w:rsidRPr="00986636" w:rsidRDefault="00BC74AB" w:rsidP="009B2B06">
            <w:pPr>
              <w:spacing w:before="0"/>
              <w:jc w:val="left"/>
              <w:rPr>
                <w:rFonts w:ascii="Times New Roman" w:hAnsi="Times New Roman"/>
                <w:b/>
                <w:noProof w:val="0"/>
                <w:szCs w:val="22"/>
              </w:rPr>
            </w:pPr>
            <w:r w:rsidRPr="00986636">
              <w:rPr>
                <w:rFonts w:ascii="Times New Roman" w:hAnsi="Times New Roman"/>
                <w:b/>
                <w:noProof w:val="0"/>
                <w:sz w:val="22"/>
                <w:szCs w:val="22"/>
              </w:rPr>
              <w:t>Total retea apa</w:t>
            </w:r>
          </w:p>
        </w:tc>
        <w:tc>
          <w:tcPr>
            <w:tcW w:w="1603" w:type="dxa"/>
            <w:tcBorders>
              <w:top w:val="nil"/>
              <w:left w:val="nil"/>
              <w:bottom w:val="single" w:sz="8" w:space="0" w:color="auto"/>
              <w:right w:val="single" w:sz="8" w:space="0" w:color="auto"/>
            </w:tcBorders>
            <w:shd w:val="clear" w:color="auto" w:fill="auto"/>
          </w:tcPr>
          <w:p w:rsidR="00BC74AB" w:rsidRPr="00986636" w:rsidRDefault="00BC74AB" w:rsidP="00811BB1">
            <w:pPr>
              <w:spacing w:after="120"/>
              <w:jc w:val="center"/>
              <w:rPr>
                <w:rFonts w:ascii="Times New Roman" w:hAnsi="Times New Roman"/>
                <w:b/>
                <w:sz w:val="22"/>
                <w:szCs w:val="22"/>
              </w:rPr>
            </w:pPr>
            <w:r w:rsidRPr="00986636">
              <w:rPr>
                <w:rFonts w:ascii="Times New Roman" w:hAnsi="Times New Roman"/>
                <w:b/>
                <w:sz w:val="22"/>
                <w:szCs w:val="22"/>
              </w:rPr>
              <w:t>133.613</w:t>
            </w:r>
          </w:p>
        </w:tc>
        <w:tc>
          <w:tcPr>
            <w:tcW w:w="1488" w:type="dxa"/>
            <w:tcBorders>
              <w:top w:val="nil"/>
              <w:left w:val="nil"/>
              <w:bottom w:val="single" w:sz="8" w:space="0" w:color="auto"/>
              <w:right w:val="single" w:sz="8" w:space="0" w:color="auto"/>
            </w:tcBorders>
            <w:shd w:val="clear" w:color="auto" w:fill="auto"/>
          </w:tcPr>
          <w:p w:rsidR="00BC74AB" w:rsidRPr="00986636" w:rsidRDefault="00BC74AB" w:rsidP="00811BB1">
            <w:pPr>
              <w:spacing w:after="120"/>
              <w:jc w:val="center"/>
              <w:rPr>
                <w:rFonts w:ascii="Times New Roman" w:hAnsi="Times New Roman"/>
                <w:sz w:val="22"/>
                <w:szCs w:val="22"/>
              </w:rPr>
            </w:pPr>
            <w:r w:rsidRPr="00986636">
              <w:rPr>
                <w:rFonts w:ascii="Times New Roman" w:hAnsi="Times New Roman"/>
                <w:sz w:val="22"/>
                <w:szCs w:val="22"/>
              </w:rPr>
              <w:t>-</w:t>
            </w:r>
          </w:p>
        </w:tc>
        <w:tc>
          <w:tcPr>
            <w:tcW w:w="1532" w:type="dxa"/>
            <w:tcBorders>
              <w:top w:val="nil"/>
              <w:left w:val="nil"/>
              <w:bottom w:val="single" w:sz="8" w:space="0" w:color="auto"/>
              <w:right w:val="single" w:sz="8" w:space="0" w:color="auto"/>
            </w:tcBorders>
            <w:shd w:val="clear" w:color="auto" w:fill="auto"/>
          </w:tcPr>
          <w:p w:rsidR="00BC74AB" w:rsidRPr="00986636" w:rsidRDefault="00BC74AB" w:rsidP="00F37B7E">
            <w:pPr>
              <w:spacing w:after="120"/>
              <w:jc w:val="center"/>
              <w:rPr>
                <w:rFonts w:ascii="Times New Roman" w:hAnsi="Times New Roman"/>
                <w:b/>
                <w:sz w:val="22"/>
                <w:szCs w:val="22"/>
              </w:rPr>
            </w:pPr>
            <w:r w:rsidRPr="00986636">
              <w:rPr>
                <w:rFonts w:ascii="Times New Roman" w:hAnsi="Times New Roman"/>
                <w:b/>
                <w:sz w:val="22"/>
                <w:szCs w:val="22"/>
              </w:rPr>
              <w:t>48.435</w:t>
            </w:r>
          </w:p>
        </w:tc>
        <w:tc>
          <w:tcPr>
            <w:tcW w:w="1620" w:type="dxa"/>
            <w:tcBorders>
              <w:top w:val="nil"/>
              <w:left w:val="nil"/>
              <w:bottom w:val="single" w:sz="8" w:space="0" w:color="auto"/>
              <w:right w:val="single" w:sz="8" w:space="0" w:color="auto"/>
            </w:tcBorders>
            <w:shd w:val="clear" w:color="auto" w:fill="auto"/>
          </w:tcPr>
          <w:p w:rsidR="00BC74AB" w:rsidRPr="00986636" w:rsidRDefault="00BC74AB" w:rsidP="00F37B7E">
            <w:pPr>
              <w:spacing w:after="120"/>
              <w:jc w:val="center"/>
              <w:rPr>
                <w:rFonts w:ascii="Times New Roman" w:hAnsi="Times New Roman"/>
                <w:b/>
                <w:sz w:val="22"/>
                <w:szCs w:val="22"/>
              </w:rPr>
            </w:pPr>
            <w:r w:rsidRPr="00986636">
              <w:rPr>
                <w:rFonts w:ascii="Times New Roman" w:hAnsi="Times New Roman"/>
                <w:b/>
                <w:sz w:val="22"/>
                <w:szCs w:val="22"/>
              </w:rPr>
              <w:t>42.589</w:t>
            </w:r>
          </w:p>
        </w:tc>
        <w:tc>
          <w:tcPr>
            <w:tcW w:w="1545" w:type="dxa"/>
            <w:tcBorders>
              <w:top w:val="nil"/>
              <w:left w:val="nil"/>
              <w:bottom w:val="single" w:sz="8" w:space="0" w:color="auto"/>
              <w:right w:val="single" w:sz="8" w:space="0" w:color="auto"/>
            </w:tcBorders>
            <w:shd w:val="clear" w:color="auto" w:fill="auto"/>
          </w:tcPr>
          <w:p w:rsidR="00BC74AB" w:rsidRPr="00986636" w:rsidRDefault="00BC74AB" w:rsidP="00BC74AB">
            <w:pPr>
              <w:tabs>
                <w:tab w:val="left" w:pos="255"/>
                <w:tab w:val="center" w:pos="664"/>
              </w:tabs>
              <w:spacing w:after="120"/>
              <w:jc w:val="left"/>
              <w:rPr>
                <w:rFonts w:ascii="Times New Roman" w:hAnsi="Times New Roman"/>
                <w:b/>
                <w:sz w:val="22"/>
                <w:szCs w:val="22"/>
              </w:rPr>
            </w:pPr>
            <w:r w:rsidRPr="00986636">
              <w:rPr>
                <w:rFonts w:ascii="Times New Roman" w:hAnsi="Times New Roman"/>
                <w:b/>
                <w:sz w:val="22"/>
                <w:szCs w:val="22"/>
              </w:rPr>
              <w:tab/>
            </w:r>
            <w:r w:rsidRPr="00986636">
              <w:rPr>
                <w:rFonts w:ascii="Times New Roman" w:hAnsi="Times New Roman"/>
                <w:b/>
                <w:sz w:val="22"/>
                <w:szCs w:val="22"/>
              </w:rPr>
              <w:tab/>
              <w:t>42.589</w:t>
            </w:r>
          </w:p>
        </w:tc>
      </w:tr>
      <w:tr w:rsidR="00630D18" w:rsidRPr="00986636" w:rsidTr="00630D18">
        <w:trPr>
          <w:trHeight w:val="169"/>
          <w:jc w:val="center"/>
        </w:trPr>
        <w:tc>
          <w:tcPr>
            <w:tcW w:w="2321" w:type="dxa"/>
            <w:tcBorders>
              <w:top w:val="nil"/>
              <w:left w:val="single" w:sz="8" w:space="0" w:color="auto"/>
              <w:bottom w:val="single" w:sz="8" w:space="0" w:color="auto"/>
              <w:right w:val="single" w:sz="8" w:space="0" w:color="auto"/>
            </w:tcBorders>
            <w:shd w:val="clear" w:color="auto" w:fill="auto"/>
            <w:hideMark/>
          </w:tcPr>
          <w:p w:rsidR="00630D18" w:rsidRPr="00986636" w:rsidRDefault="00630D18" w:rsidP="009B2B06">
            <w:pPr>
              <w:spacing w:before="0"/>
              <w:jc w:val="left"/>
              <w:rPr>
                <w:rFonts w:ascii="Times New Roman" w:hAnsi="Times New Roman"/>
                <w:noProof w:val="0"/>
                <w:szCs w:val="22"/>
              </w:rPr>
            </w:pPr>
            <w:r w:rsidRPr="00986636">
              <w:rPr>
                <w:rFonts w:ascii="Times New Roman" w:hAnsi="Times New Roman"/>
                <w:noProof w:val="0"/>
                <w:sz w:val="22"/>
                <w:szCs w:val="22"/>
              </w:rPr>
              <w:t>Realizare SPAU</w:t>
            </w:r>
          </w:p>
        </w:tc>
        <w:tc>
          <w:tcPr>
            <w:tcW w:w="1603" w:type="dxa"/>
            <w:tcBorders>
              <w:top w:val="nil"/>
              <w:left w:val="nil"/>
              <w:bottom w:val="single" w:sz="8" w:space="0" w:color="auto"/>
              <w:right w:val="single" w:sz="8" w:space="0" w:color="auto"/>
            </w:tcBorders>
            <w:shd w:val="clear" w:color="auto" w:fill="auto"/>
          </w:tcPr>
          <w:p w:rsidR="00630D18" w:rsidRPr="00986636" w:rsidRDefault="00BC74AB" w:rsidP="00F23494">
            <w:pPr>
              <w:spacing w:after="120"/>
              <w:jc w:val="center"/>
              <w:rPr>
                <w:rFonts w:ascii="Times New Roman" w:hAnsi="Times New Roman"/>
                <w:b/>
                <w:sz w:val="22"/>
                <w:szCs w:val="22"/>
              </w:rPr>
            </w:pPr>
            <w:r w:rsidRPr="00986636">
              <w:rPr>
                <w:rFonts w:ascii="Times New Roman" w:hAnsi="Times New Roman"/>
                <w:b/>
                <w:sz w:val="22"/>
                <w:szCs w:val="22"/>
              </w:rPr>
              <w:t>300.000</w:t>
            </w:r>
          </w:p>
        </w:tc>
        <w:tc>
          <w:tcPr>
            <w:tcW w:w="1488" w:type="dxa"/>
            <w:tcBorders>
              <w:top w:val="nil"/>
              <w:left w:val="nil"/>
              <w:bottom w:val="single" w:sz="8" w:space="0" w:color="auto"/>
              <w:right w:val="single" w:sz="8" w:space="0" w:color="auto"/>
            </w:tcBorders>
            <w:shd w:val="clear" w:color="auto" w:fill="auto"/>
          </w:tcPr>
          <w:p w:rsidR="00630D18" w:rsidRPr="00986636" w:rsidRDefault="00BC74AB" w:rsidP="00F23494">
            <w:pPr>
              <w:spacing w:after="120"/>
              <w:jc w:val="center"/>
              <w:rPr>
                <w:rFonts w:ascii="Times New Roman" w:hAnsi="Times New Roman"/>
                <w:sz w:val="22"/>
                <w:szCs w:val="22"/>
              </w:rPr>
            </w:pPr>
            <w:r w:rsidRPr="00986636">
              <w:rPr>
                <w:rFonts w:ascii="Times New Roman" w:hAnsi="Times New Roman"/>
                <w:sz w:val="22"/>
                <w:szCs w:val="22"/>
              </w:rPr>
              <w:t>300.000</w:t>
            </w:r>
          </w:p>
        </w:tc>
        <w:tc>
          <w:tcPr>
            <w:tcW w:w="1532" w:type="dxa"/>
            <w:tcBorders>
              <w:top w:val="nil"/>
              <w:left w:val="nil"/>
              <w:bottom w:val="single" w:sz="8" w:space="0" w:color="auto"/>
              <w:right w:val="single" w:sz="8" w:space="0" w:color="auto"/>
            </w:tcBorders>
            <w:shd w:val="clear" w:color="auto" w:fill="auto"/>
            <w:vAlign w:val="center"/>
          </w:tcPr>
          <w:p w:rsidR="00630D18" w:rsidRPr="00986636" w:rsidRDefault="00630D18" w:rsidP="009B2B06">
            <w:pPr>
              <w:spacing w:before="0"/>
              <w:jc w:val="center"/>
              <w:rPr>
                <w:rFonts w:ascii="Times New Roman" w:hAnsi="Times New Roman"/>
                <w:noProof w:val="0"/>
                <w:szCs w:val="22"/>
              </w:rPr>
            </w:pPr>
            <w:r w:rsidRPr="00986636">
              <w:rPr>
                <w:rFonts w:ascii="Times New Roman" w:hAnsi="Times New Roman"/>
                <w:noProof w:val="0"/>
                <w:sz w:val="22"/>
                <w:szCs w:val="22"/>
              </w:rPr>
              <w:t>-</w:t>
            </w:r>
          </w:p>
        </w:tc>
        <w:tc>
          <w:tcPr>
            <w:tcW w:w="1620" w:type="dxa"/>
            <w:tcBorders>
              <w:top w:val="nil"/>
              <w:left w:val="nil"/>
              <w:bottom w:val="single" w:sz="8" w:space="0" w:color="auto"/>
              <w:right w:val="single" w:sz="8" w:space="0" w:color="auto"/>
            </w:tcBorders>
            <w:shd w:val="clear" w:color="auto" w:fill="auto"/>
            <w:vAlign w:val="center"/>
          </w:tcPr>
          <w:p w:rsidR="00630D18" w:rsidRPr="00986636" w:rsidRDefault="00630D18" w:rsidP="009B2B06">
            <w:pPr>
              <w:spacing w:before="0"/>
              <w:jc w:val="center"/>
              <w:rPr>
                <w:rFonts w:ascii="Times New Roman" w:hAnsi="Times New Roman"/>
                <w:noProof w:val="0"/>
                <w:szCs w:val="22"/>
              </w:rPr>
            </w:pPr>
            <w:r w:rsidRPr="00986636">
              <w:rPr>
                <w:rFonts w:ascii="Times New Roman" w:hAnsi="Times New Roman"/>
                <w:noProof w:val="0"/>
                <w:sz w:val="22"/>
                <w:szCs w:val="22"/>
              </w:rPr>
              <w:t>-</w:t>
            </w:r>
          </w:p>
        </w:tc>
        <w:tc>
          <w:tcPr>
            <w:tcW w:w="1545" w:type="dxa"/>
            <w:tcBorders>
              <w:top w:val="nil"/>
              <w:left w:val="nil"/>
              <w:bottom w:val="single" w:sz="8" w:space="0" w:color="auto"/>
              <w:right w:val="single" w:sz="8" w:space="0" w:color="auto"/>
            </w:tcBorders>
            <w:shd w:val="clear" w:color="auto" w:fill="auto"/>
            <w:vAlign w:val="center"/>
          </w:tcPr>
          <w:p w:rsidR="00630D18" w:rsidRPr="00986636" w:rsidRDefault="00630D18" w:rsidP="009B2B06">
            <w:pPr>
              <w:spacing w:before="0"/>
              <w:jc w:val="center"/>
              <w:rPr>
                <w:rFonts w:ascii="Times New Roman" w:hAnsi="Times New Roman"/>
                <w:noProof w:val="0"/>
                <w:szCs w:val="22"/>
              </w:rPr>
            </w:pPr>
            <w:r w:rsidRPr="00986636">
              <w:rPr>
                <w:rFonts w:ascii="Times New Roman" w:hAnsi="Times New Roman"/>
                <w:noProof w:val="0"/>
                <w:sz w:val="22"/>
                <w:szCs w:val="22"/>
              </w:rPr>
              <w:t>-</w:t>
            </w:r>
          </w:p>
        </w:tc>
      </w:tr>
      <w:tr w:rsidR="00BC74AB" w:rsidRPr="00986636" w:rsidTr="00630D18">
        <w:trPr>
          <w:trHeight w:val="169"/>
          <w:jc w:val="center"/>
        </w:trPr>
        <w:tc>
          <w:tcPr>
            <w:tcW w:w="2321" w:type="dxa"/>
            <w:tcBorders>
              <w:top w:val="nil"/>
              <w:left w:val="single" w:sz="8" w:space="0" w:color="auto"/>
              <w:bottom w:val="single" w:sz="8" w:space="0" w:color="auto"/>
              <w:right w:val="single" w:sz="8" w:space="0" w:color="auto"/>
            </w:tcBorders>
            <w:shd w:val="clear" w:color="auto" w:fill="auto"/>
          </w:tcPr>
          <w:p w:rsidR="00BC74AB" w:rsidRPr="00986636" w:rsidRDefault="00BC74AB" w:rsidP="009B2B06">
            <w:pPr>
              <w:spacing w:before="0"/>
              <w:jc w:val="left"/>
              <w:rPr>
                <w:rFonts w:ascii="Times New Roman" w:hAnsi="Times New Roman"/>
                <w:b/>
                <w:noProof w:val="0"/>
                <w:szCs w:val="22"/>
              </w:rPr>
            </w:pPr>
            <w:r w:rsidRPr="00986636">
              <w:rPr>
                <w:rFonts w:ascii="Times New Roman" w:hAnsi="Times New Roman"/>
                <w:b/>
                <w:noProof w:val="0"/>
                <w:sz w:val="22"/>
                <w:szCs w:val="22"/>
              </w:rPr>
              <w:t>Total canalizare</w:t>
            </w:r>
          </w:p>
        </w:tc>
        <w:tc>
          <w:tcPr>
            <w:tcW w:w="1603" w:type="dxa"/>
            <w:tcBorders>
              <w:top w:val="nil"/>
              <w:left w:val="nil"/>
              <w:bottom w:val="single" w:sz="8" w:space="0" w:color="auto"/>
              <w:right w:val="single" w:sz="8" w:space="0" w:color="auto"/>
            </w:tcBorders>
            <w:shd w:val="clear" w:color="auto" w:fill="auto"/>
          </w:tcPr>
          <w:p w:rsidR="00BC74AB" w:rsidRPr="00986636" w:rsidRDefault="00BC74AB" w:rsidP="00F37B7E">
            <w:pPr>
              <w:spacing w:after="120"/>
              <w:jc w:val="center"/>
              <w:rPr>
                <w:rFonts w:ascii="Times New Roman" w:hAnsi="Times New Roman"/>
                <w:b/>
                <w:sz w:val="22"/>
                <w:szCs w:val="22"/>
              </w:rPr>
            </w:pPr>
            <w:r w:rsidRPr="00986636">
              <w:rPr>
                <w:rFonts w:ascii="Times New Roman" w:hAnsi="Times New Roman"/>
                <w:b/>
                <w:sz w:val="22"/>
                <w:szCs w:val="22"/>
              </w:rPr>
              <w:t>300.000</w:t>
            </w:r>
          </w:p>
        </w:tc>
        <w:tc>
          <w:tcPr>
            <w:tcW w:w="1488" w:type="dxa"/>
            <w:tcBorders>
              <w:top w:val="nil"/>
              <w:left w:val="nil"/>
              <w:bottom w:val="single" w:sz="8" w:space="0" w:color="auto"/>
              <w:right w:val="single" w:sz="8" w:space="0" w:color="auto"/>
            </w:tcBorders>
            <w:shd w:val="clear" w:color="auto" w:fill="auto"/>
          </w:tcPr>
          <w:p w:rsidR="00BC74AB" w:rsidRPr="00986636" w:rsidRDefault="00BC74AB" w:rsidP="00F37B7E">
            <w:pPr>
              <w:spacing w:after="120"/>
              <w:jc w:val="center"/>
              <w:rPr>
                <w:rFonts w:ascii="Times New Roman" w:hAnsi="Times New Roman"/>
                <w:b/>
                <w:sz w:val="22"/>
                <w:szCs w:val="22"/>
              </w:rPr>
            </w:pPr>
            <w:r w:rsidRPr="00986636">
              <w:rPr>
                <w:rFonts w:ascii="Times New Roman" w:hAnsi="Times New Roman"/>
                <w:b/>
                <w:sz w:val="22"/>
                <w:szCs w:val="22"/>
              </w:rPr>
              <w:t>300.000</w:t>
            </w:r>
          </w:p>
        </w:tc>
        <w:tc>
          <w:tcPr>
            <w:tcW w:w="1532" w:type="dxa"/>
            <w:tcBorders>
              <w:top w:val="nil"/>
              <w:left w:val="nil"/>
              <w:bottom w:val="single" w:sz="8" w:space="0" w:color="auto"/>
              <w:right w:val="single" w:sz="8" w:space="0" w:color="auto"/>
            </w:tcBorders>
            <w:shd w:val="clear" w:color="auto" w:fill="auto"/>
            <w:vAlign w:val="center"/>
          </w:tcPr>
          <w:p w:rsidR="00BC74AB" w:rsidRPr="00986636" w:rsidRDefault="00BC74AB" w:rsidP="009B2B06">
            <w:pPr>
              <w:spacing w:before="0"/>
              <w:jc w:val="center"/>
              <w:rPr>
                <w:rFonts w:ascii="Times New Roman" w:hAnsi="Times New Roman"/>
                <w:b/>
                <w:noProof w:val="0"/>
                <w:szCs w:val="22"/>
              </w:rPr>
            </w:pPr>
            <w:r w:rsidRPr="00986636">
              <w:rPr>
                <w:rFonts w:ascii="Times New Roman" w:hAnsi="Times New Roman"/>
                <w:b/>
                <w:noProof w:val="0"/>
                <w:sz w:val="22"/>
                <w:szCs w:val="22"/>
              </w:rPr>
              <w:t>0</w:t>
            </w:r>
          </w:p>
        </w:tc>
        <w:tc>
          <w:tcPr>
            <w:tcW w:w="1620" w:type="dxa"/>
            <w:tcBorders>
              <w:top w:val="nil"/>
              <w:left w:val="nil"/>
              <w:bottom w:val="single" w:sz="8" w:space="0" w:color="auto"/>
              <w:right w:val="single" w:sz="8" w:space="0" w:color="auto"/>
            </w:tcBorders>
            <w:shd w:val="clear" w:color="auto" w:fill="auto"/>
            <w:vAlign w:val="center"/>
          </w:tcPr>
          <w:p w:rsidR="00BC74AB" w:rsidRPr="00986636" w:rsidRDefault="00BC74AB" w:rsidP="009B2B06">
            <w:pPr>
              <w:spacing w:before="0"/>
              <w:jc w:val="center"/>
              <w:rPr>
                <w:rFonts w:ascii="Times New Roman" w:hAnsi="Times New Roman"/>
                <w:b/>
                <w:noProof w:val="0"/>
                <w:szCs w:val="22"/>
              </w:rPr>
            </w:pPr>
            <w:r w:rsidRPr="00986636">
              <w:rPr>
                <w:rFonts w:ascii="Times New Roman" w:hAnsi="Times New Roman"/>
                <w:b/>
                <w:noProof w:val="0"/>
                <w:sz w:val="22"/>
                <w:szCs w:val="22"/>
              </w:rPr>
              <w:t>0</w:t>
            </w:r>
          </w:p>
        </w:tc>
        <w:tc>
          <w:tcPr>
            <w:tcW w:w="1545" w:type="dxa"/>
            <w:tcBorders>
              <w:top w:val="nil"/>
              <w:left w:val="nil"/>
              <w:bottom w:val="single" w:sz="8" w:space="0" w:color="auto"/>
              <w:right w:val="single" w:sz="8" w:space="0" w:color="auto"/>
            </w:tcBorders>
            <w:shd w:val="clear" w:color="auto" w:fill="auto"/>
            <w:vAlign w:val="center"/>
          </w:tcPr>
          <w:p w:rsidR="00BC74AB" w:rsidRPr="00986636" w:rsidRDefault="00BC74AB" w:rsidP="009B2B06">
            <w:pPr>
              <w:spacing w:before="0"/>
              <w:jc w:val="center"/>
              <w:rPr>
                <w:rFonts w:ascii="Times New Roman" w:hAnsi="Times New Roman"/>
                <w:b/>
                <w:noProof w:val="0"/>
                <w:szCs w:val="22"/>
              </w:rPr>
            </w:pPr>
            <w:r w:rsidRPr="00986636">
              <w:rPr>
                <w:rFonts w:ascii="Times New Roman" w:hAnsi="Times New Roman"/>
                <w:b/>
                <w:noProof w:val="0"/>
                <w:sz w:val="22"/>
                <w:szCs w:val="22"/>
              </w:rPr>
              <w:t>0</w:t>
            </w:r>
          </w:p>
        </w:tc>
      </w:tr>
      <w:tr w:rsidR="00BC74AB" w:rsidRPr="00986636" w:rsidTr="00630D18">
        <w:trPr>
          <w:trHeight w:val="285"/>
          <w:jc w:val="center"/>
        </w:trPr>
        <w:tc>
          <w:tcPr>
            <w:tcW w:w="2321" w:type="dxa"/>
            <w:tcBorders>
              <w:top w:val="nil"/>
              <w:left w:val="single" w:sz="8" w:space="0" w:color="auto"/>
              <w:bottom w:val="single" w:sz="8" w:space="0" w:color="auto"/>
              <w:right w:val="single" w:sz="4" w:space="0" w:color="auto"/>
            </w:tcBorders>
            <w:shd w:val="clear" w:color="auto" w:fill="auto"/>
            <w:hideMark/>
          </w:tcPr>
          <w:p w:rsidR="00BC74AB" w:rsidRPr="00986636" w:rsidRDefault="00BC74AB" w:rsidP="009B2B06">
            <w:pPr>
              <w:spacing w:before="0"/>
              <w:jc w:val="left"/>
              <w:rPr>
                <w:rFonts w:ascii="Times New Roman" w:hAnsi="Times New Roman"/>
                <w:noProof w:val="0"/>
                <w:szCs w:val="22"/>
              </w:rPr>
            </w:pPr>
            <w:r w:rsidRPr="00986636">
              <w:rPr>
                <w:rFonts w:ascii="Times New Roman" w:hAnsi="Times New Roman"/>
                <w:b/>
                <w:noProof w:val="0"/>
                <w:sz w:val="22"/>
                <w:szCs w:val="22"/>
              </w:rPr>
              <w:t>TOTAL</w:t>
            </w:r>
          </w:p>
        </w:tc>
        <w:tc>
          <w:tcPr>
            <w:tcW w:w="1603" w:type="dxa"/>
            <w:tcBorders>
              <w:top w:val="nil"/>
              <w:left w:val="single" w:sz="4" w:space="0" w:color="auto"/>
              <w:bottom w:val="single" w:sz="8" w:space="0" w:color="auto"/>
              <w:right w:val="single" w:sz="4" w:space="0" w:color="auto"/>
            </w:tcBorders>
            <w:shd w:val="clear" w:color="auto" w:fill="auto"/>
          </w:tcPr>
          <w:p w:rsidR="00BC74AB" w:rsidRPr="00986636" w:rsidRDefault="00BC74AB" w:rsidP="00F23494">
            <w:pPr>
              <w:spacing w:after="120"/>
              <w:jc w:val="center"/>
              <w:rPr>
                <w:rFonts w:ascii="Times New Roman" w:hAnsi="Times New Roman"/>
                <w:b/>
                <w:sz w:val="22"/>
                <w:szCs w:val="22"/>
              </w:rPr>
            </w:pPr>
            <w:r w:rsidRPr="00986636">
              <w:rPr>
                <w:rFonts w:ascii="Times New Roman" w:hAnsi="Times New Roman"/>
                <w:b/>
                <w:sz w:val="22"/>
                <w:szCs w:val="22"/>
              </w:rPr>
              <w:t>433.614</w:t>
            </w:r>
          </w:p>
        </w:tc>
        <w:tc>
          <w:tcPr>
            <w:tcW w:w="1488" w:type="dxa"/>
            <w:tcBorders>
              <w:top w:val="nil"/>
              <w:left w:val="single" w:sz="4" w:space="0" w:color="auto"/>
              <w:bottom w:val="single" w:sz="8" w:space="0" w:color="auto"/>
              <w:right w:val="single" w:sz="4" w:space="0" w:color="auto"/>
            </w:tcBorders>
            <w:shd w:val="clear" w:color="auto" w:fill="auto"/>
          </w:tcPr>
          <w:p w:rsidR="00BC74AB" w:rsidRPr="00986636" w:rsidRDefault="00BC74AB" w:rsidP="00F23494">
            <w:pPr>
              <w:spacing w:after="120"/>
              <w:jc w:val="center"/>
              <w:rPr>
                <w:rFonts w:ascii="Times New Roman" w:hAnsi="Times New Roman"/>
                <w:b/>
                <w:sz w:val="22"/>
                <w:szCs w:val="22"/>
              </w:rPr>
            </w:pPr>
            <w:r w:rsidRPr="00986636">
              <w:rPr>
                <w:rFonts w:ascii="Times New Roman" w:hAnsi="Times New Roman"/>
                <w:b/>
                <w:sz w:val="22"/>
                <w:szCs w:val="22"/>
              </w:rPr>
              <w:t>300.000</w:t>
            </w:r>
          </w:p>
        </w:tc>
        <w:tc>
          <w:tcPr>
            <w:tcW w:w="1532" w:type="dxa"/>
            <w:tcBorders>
              <w:top w:val="nil"/>
              <w:left w:val="single" w:sz="4" w:space="0" w:color="auto"/>
              <w:bottom w:val="single" w:sz="8" w:space="0" w:color="auto"/>
              <w:right w:val="single" w:sz="4" w:space="0" w:color="auto"/>
            </w:tcBorders>
            <w:shd w:val="clear" w:color="auto" w:fill="auto"/>
          </w:tcPr>
          <w:p w:rsidR="00BC74AB" w:rsidRPr="00986636" w:rsidRDefault="00BC74AB" w:rsidP="00F37B7E">
            <w:pPr>
              <w:spacing w:after="120"/>
              <w:jc w:val="center"/>
              <w:rPr>
                <w:rFonts w:ascii="Times New Roman" w:hAnsi="Times New Roman"/>
                <w:b/>
                <w:sz w:val="22"/>
                <w:szCs w:val="22"/>
              </w:rPr>
            </w:pPr>
            <w:r w:rsidRPr="00986636">
              <w:rPr>
                <w:rFonts w:ascii="Times New Roman" w:hAnsi="Times New Roman"/>
                <w:b/>
                <w:sz w:val="22"/>
                <w:szCs w:val="22"/>
              </w:rPr>
              <w:t>48.435</w:t>
            </w:r>
          </w:p>
        </w:tc>
        <w:tc>
          <w:tcPr>
            <w:tcW w:w="1620" w:type="dxa"/>
            <w:tcBorders>
              <w:top w:val="nil"/>
              <w:left w:val="single" w:sz="4" w:space="0" w:color="auto"/>
              <w:bottom w:val="single" w:sz="8" w:space="0" w:color="auto"/>
              <w:right w:val="single" w:sz="4" w:space="0" w:color="auto"/>
            </w:tcBorders>
            <w:shd w:val="clear" w:color="auto" w:fill="auto"/>
          </w:tcPr>
          <w:p w:rsidR="00BC74AB" w:rsidRPr="00986636" w:rsidRDefault="00BC74AB" w:rsidP="00F37B7E">
            <w:pPr>
              <w:spacing w:after="120"/>
              <w:jc w:val="center"/>
              <w:rPr>
                <w:rFonts w:ascii="Times New Roman" w:hAnsi="Times New Roman"/>
                <w:b/>
                <w:sz w:val="22"/>
                <w:szCs w:val="22"/>
              </w:rPr>
            </w:pPr>
            <w:r w:rsidRPr="00986636">
              <w:rPr>
                <w:rFonts w:ascii="Times New Roman" w:hAnsi="Times New Roman"/>
                <w:b/>
                <w:sz w:val="22"/>
                <w:szCs w:val="22"/>
              </w:rPr>
              <w:t>42.589</w:t>
            </w:r>
          </w:p>
        </w:tc>
        <w:tc>
          <w:tcPr>
            <w:tcW w:w="1545" w:type="dxa"/>
            <w:tcBorders>
              <w:top w:val="nil"/>
              <w:left w:val="single" w:sz="4" w:space="0" w:color="auto"/>
              <w:bottom w:val="single" w:sz="8" w:space="0" w:color="auto"/>
              <w:right w:val="single" w:sz="4" w:space="0" w:color="auto"/>
            </w:tcBorders>
            <w:shd w:val="clear" w:color="auto" w:fill="auto"/>
          </w:tcPr>
          <w:p w:rsidR="00BC74AB" w:rsidRPr="00986636" w:rsidRDefault="00BC74AB" w:rsidP="00F37B7E">
            <w:pPr>
              <w:tabs>
                <w:tab w:val="left" w:pos="255"/>
                <w:tab w:val="center" w:pos="664"/>
              </w:tabs>
              <w:spacing w:after="120"/>
              <w:jc w:val="left"/>
              <w:rPr>
                <w:rFonts w:ascii="Times New Roman" w:hAnsi="Times New Roman"/>
                <w:b/>
                <w:sz w:val="22"/>
                <w:szCs w:val="22"/>
              </w:rPr>
            </w:pPr>
            <w:r w:rsidRPr="00986636">
              <w:rPr>
                <w:rFonts w:ascii="Times New Roman" w:hAnsi="Times New Roman"/>
                <w:b/>
                <w:sz w:val="22"/>
                <w:szCs w:val="22"/>
              </w:rPr>
              <w:tab/>
            </w:r>
            <w:r w:rsidRPr="00986636">
              <w:rPr>
                <w:rFonts w:ascii="Times New Roman" w:hAnsi="Times New Roman"/>
                <w:b/>
                <w:sz w:val="22"/>
                <w:szCs w:val="22"/>
              </w:rPr>
              <w:tab/>
              <w:t>42.589</w:t>
            </w:r>
          </w:p>
        </w:tc>
      </w:tr>
    </w:tbl>
    <w:p w:rsidR="00DC7990" w:rsidRPr="00986636" w:rsidRDefault="00DC7990" w:rsidP="00DC7990">
      <w:pPr>
        <w:pStyle w:val="Heading2"/>
        <w:spacing w:line="240" w:lineRule="auto"/>
        <w:ind w:left="360"/>
        <w:rPr>
          <w:rFonts w:ascii="Times New Roman" w:hAnsi="Times New Roman" w:cs="Times New Roman"/>
          <w:color w:val="auto"/>
          <w:sz w:val="24"/>
          <w:szCs w:val="24"/>
          <w:lang w:val="ro-RO"/>
        </w:rPr>
      </w:pPr>
    </w:p>
    <w:p w:rsidR="0002314D" w:rsidRPr="00986636" w:rsidRDefault="0002314D" w:rsidP="0095160D">
      <w:pPr>
        <w:pStyle w:val="Heading2"/>
        <w:numPr>
          <w:ilvl w:val="1"/>
          <w:numId w:val="1"/>
        </w:numPr>
        <w:spacing w:line="240" w:lineRule="auto"/>
        <w:rPr>
          <w:rFonts w:ascii="Times New Roman" w:hAnsi="Times New Roman" w:cs="Times New Roman"/>
          <w:color w:val="auto"/>
          <w:sz w:val="24"/>
          <w:szCs w:val="24"/>
          <w:lang w:val="ro-RO"/>
        </w:rPr>
      </w:pPr>
      <w:bookmarkStart w:id="80" w:name="_Toc418062410"/>
      <w:r w:rsidRPr="00986636">
        <w:rPr>
          <w:rFonts w:ascii="Times New Roman" w:hAnsi="Times New Roman" w:cs="Times New Roman"/>
          <w:color w:val="auto"/>
          <w:sz w:val="24"/>
          <w:szCs w:val="24"/>
          <w:lang w:val="ro-RO"/>
        </w:rPr>
        <w:t>Sinteza cu privire la indicatorii fizici</w:t>
      </w:r>
      <w:bookmarkEnd w:id="80"/>
    </w:p>
    <w:tbl>
      <w:tblPr>
        <w:tblStyle w:val="TableGrid"/>
        <w:tblW w:w="12059" w:type="dxa"/>
        <w:tblLook w:val="04A0" w:firstRow="1" w:lastRow="0" w:firstColumn="1" w:lastColumn="0" w:noHBand="0" w:noVBand="1"/>
      </w:tblPr>
      <w:tblGrid>
        <w:gridCol w:w="556"/>
        <w:gridCol w:w="4016"/>
        <w:gridCol w:w="629"/>
        <w:gridCol w:w="988"/>
        <w:gridCol w:w="1748"/>
        <w:gridCol w:w="1259"/>
        <w:gridCol w:w="1341"/>
        <w:gridCol w:w="1522"/>
      </w:tblGrid>
      <w:tr w:rsidR="00630D18" w:rsidRPr="00986636" w:rsidTr="00630D18">
        <w:trPr>
          <w:trHeight w:val="413"/>
          <w:tblHeader/>
        </w:trPr>
        <w:tc>
          <w:tcPr>
            <w:tcW w:w="556" w:type="dxa"/>
            <w:shd w:val="clear" w:color="auto" w:fill="548DD4" w:themeFill="text2" w:themeFillTint="99"/>
          </w:tcPr>
          <w:p w:rsidR="00630D18" w:rsidRPr="00986636" w:rsidRDefault="00630D18" w:rsidP="00EC2C98">
            <w:pPr>
              <w:spacing w:before="0"/>
              <w:jc w:val="center"/>
              <w:rPr>
                <w:rFonts w:ascii="Times New Roman" w:hAnsi="Times New Roman"/>
                <w:b/>
                <w:szCs w:val="22"/>
              </w:rPr>
            </w:pPr>
            <w:r w:rsidRPr="00986636">
              <w:rPr>
                <w:rFonts w:ascii="Times New Roman" w:eastAsiaTheme="minorHAnsi" w:hAnsi="Times New Roman"/>
                <w:b/>
                <w:bCs/>
                <w:szCs w:val="22"/>
              </w:rPr>
              <w:t>Nr</w:t>
            </w:r>
          </w:p>
        </w:tc>
        <w:tc>
          <w:tcPr>
            <w:tcW w:w="4016" w:type="dxa"/>
            <w:shd w:val="clear" w:color="auto" w:fill="548DD4" w:themeFill="text2" w:themeFillTint="99"/>
          </w:tcPr>
          <w:p w:rsidR="00630D18" w:rsidRPr="00986636" w:rsidRDefault="00630D18" w:rsidP="00EC2C98">
            <w:pPr>
              <w:spacing w:before="0"/>
              <w:jc w:val="center"/>
              <w:rPr>
                <w:rFonts w:ascii="Times New Roman" w:hAnsi="Times New Roman"/>
                <w:b/>
                <w:szCs w:val="22"/>
              </w:rPr>
            </w:pPr>
            <w:r w:rsidRPr="00986636">
              <w:rPr>
                <w:rFonts w:ascii="Times New Roman" w:eastAsiaTheme="minorHAnsi" w:hAnsi="Times New Roman"/>
                <w:b/>
                <w:bCs/>
                <w:szCs w:val="22"/>
              </w:rPr>
              <w:t>Indicatori</w:t>
            </w:r>
          </w:p>
        </w:tc>
        <w:tc>
          <w:tcPr>
            <w:tcW w:w="629" w:type="dxa"/>
            <w:shd w:val="clear" w:color="auto" w:fill="548DD4" w:themeFill="text2" w:themeFillTint="99"/>
          </w:tcPr>
          <w:p w:rsidR="00630D18" w:rsidRPr="00986636" w:rsidRDefault="00630D18" w:rsidP="00EC2C98">
            <w:pPr>
              <w:spacing w:before="0"/>
              <w:jc w:val="center"/>
              <w:rPr>
                <w:rFonts w:ascii="Times New Roman" w:hAnsi="Times New Roman"/>
                <w:b/>
                <w:szCs w:val="22"/>
              </w:rPr>
            </w:pPr>
            <w:r w:rsidRPr="00986636">
              <w:rPr>
                <w:rFonts w:ascii="Times New Roman" w:eastAsiaTheme="minorHAnsi" w:hAnsi="Times New Roman"/>
                <w:b/>
                <w:bCs/>
                <w:szCs w:val="22"/>
              </w:rPr>
              <w:t>UM</w:t>
            </w:r>
          </w:p>
        </w:tc>
        <w:tc>
          <w:tcPr>
            <w:tcW w:w="988" w:type="dxa"/>
            <w:shd w:val="clear" w:color="auto" w:fill="548DD4" w:themeFill="text2" w:themeFillTint="99"/>
          </w:tcPr>
          <w:p w:rsidR="00630D18" w:rsidRPr="00986636" w:rsidRDefault="00630D18" w:rsidP="00EC2C98">
            <w:pPr>
              <w:autoSpaceDE w:val="0"/>
              <w:autoSpaceDN w:val="0"/>
              <w:adjustRightInd w:val="0"/>
              <w:spacing w:before="0"/>
              <w:jc w:val="center"/>
              <w:rPr>
                <w:rFonts w:ascii="Times New Roman" w:eastAsiaTheme="minorHAnsi" w:hAnsi="Times New Roman"/>
                <w:b/>
                <w:bCs/>
                <w:szCs w:val="22"/>
              </w:rPr>
            </w:pPr>
            <w:r w:rsidRPr="00986636">
              <w:rPr>
                <w:rFonts w:ascii="Times New Roman" w:eastAsiaTheme="minorHAnsi" w:hAnsi="Times New Roman"/>
                <w:b/>
                <w:bCs/>
                <w:szCs w:val="22"/>
              </w:rPr>
              <w:t>Cant. /</w:t>
            </w:r>
          </w:p>
          <w:p w:rsidR="00630D18" w:rsidRPr="00986636" w:rsidRDefault="00630D18" w:rsidP="00EC2C98">
            <w:pPr>
              <w:spacing w:before="0"/>
              <w:jc w:val="center"/>
              <w:rPr>
                <w:rFonts w:ascii="Times New Roman" w:hAnsi="Times New Roman"/>
                <w:b/>
                <w:szCs w:val="22"/>
              </w:rPr>
            </w:pPr>
            <w:r w:rsidRPr="00986636">
              <w:rPr>
                <w:rFonts w:ascii="Times New Roman" w:eastAsiaTheme="minorHAnsi" w:hAnsi="Times New Roman"/>
                <w:b/>
                <w:bCs/>
                <w:szCs w:val="22"/>
              </w:rPr>
              <w:t>proiect</w:t>
            </w:r>
          </w:p>
        </w:tc>
        <w:tc>
          <w:tcPr>
            <w:tcW w:w="1748" w:type="dxa"/>
            <w:shd w:val="clear" w:color="auto" w:fill="548DD4" w:themeFill="text2" w:themeFillTint="99"/>
          </w:tcPr>
          <w:p w:rsidR="00630D18" w:rsidRPr="00986636" w:rsidRDefault="00630D18" w:rsidP="00EC2C98">
            <w:pPr>
              <w:spacing w:before="0"/>
              <w:jc w:val="center"/>
              <w:rPr>
                <w:rFonts w:ascii="Times New Roman" w:hAnsi="Times New Roman"/>
                <w:b/>
                <w:szCs w:val="22"/>
              </w:rPr>
            </w:pPr>
            <w:r w:rsidRPr="00986636">
              <w:rPr>
                <w:rFonts w:ascii="Times New Roman" w:hAnsi="Times New Roman"/>
                <w:b/>
                <w:szCs w:val="22"/>
              </w:rPr>
              <w:t>Arad</w:t>
            </w:r>
          </w:p>
        </w:tc>
        <w:tc>
          <w:tcPr>
            <w:tcW w:w="1259" w:type="dxa"/>
            <w:shd w:val="clear" w:color="auto" w:fill="548DD4" w:themeFill="text2" w:themeFillTint="99"/>
          </w:tcPr>
          <w:p w:rsidR="00630D18" w:rsidRPr="00986636" w:rsidRDefault="00630D18" w:rsidP="00EC2C98">
            <w:pPr>
              <w:spacing w:before="0"/>
              <w:jc w:val="center"/>
              <w:rPr>
                <w:rFonts w:ascii="Times New Roman" w:hAnsi="Times New Roman"/>
                <w:b/>
                <w:szCs w:val="22"/>
              </w:rPr>
            </w:pPr>
            <w:r w:rsidRPr="00986636">
              <w:rPr>
                <w:rFonts w:ascii="Times New Roman" w:hAnsi="Times New Roman"/>
                <w:b/>
                <w:szCs w:val="22"/>
              </w:rPr>
              <w:t>Varsand</w:t>
            </w:r>
          </w:p>
        </w:tc>
        <w:tc>
          <w:tcPr>
            <w:tcW w:w="1341" w:type="dxa"/>
            <w:shd w:val="clear" w:color="auto" w:fill="548DD4" w:themeFill="text2" w:themeFillTint="99"/>
          </w:tcPr>
          <w:p w:rsidR="00630D18" w:rsidRPr="00986636" w:rsidRDefault="00630D18" w:rsidP="00F875A7">
            <w:pPr>
              <w:spacing w:before="0"/>
              <w:jc w:val="center"/>
              <w:rPr>
                <w:rFonts w:ascii="Times New Roman" w:hAnsi="Times New Roman"/>
                <w:b/>
                <w:szCs w:val="22"/>
              </w:rPr>
            </w:pPr>
            <w:r w:rsidRPr="00986636">
              <w:rPr>
                <w:rFonts w:ascii="Times New Roman" w:hAnsi="Times New Roman"/>
                <w:b/>
                <w:szCs w:val="22"/>
              </w:rPr>
              <w:t>Cermei</w:t>
            </w:r>
          </w:p>
        </w:tc>
        <w:tc>
          <w:tcPr>
            <w:tcW w:w="1522" w:type="dxa"/>
            <w:shd w:val="clear" w:color="auto" w:fill="548DD4" w:themeFill="text2" w:themeFillTint="99"/>
          </w:tcPr>
          <w:p w:rsidR="00630D18" w:rsidRPr="00986636" w:rsidRDefault="00630D18" w:rsidP="00EC2C98">
            <w:pPr>
              <w:spacing w:before="0"/>
              <w:jc w:val="center"/>
              <w:rPr>
                <w:rFonts w:ascii="Times New Roman" w:hAnsi="Times New Roman"/>
                <w:b/>
                <w:szCs w:val="22"/>
              </w:rPr>
            </w:pPr>
            <w:r w:rsidRPr="00986636">
              <w:rPr>
                <w:rFonts w:ascii="Times New Roman" w:hAnsi="Times New Roman"/>
                <w:b/>
                <w:szCs w:val="22"/>
              </w:rPr>
              <w:t>Sepreus</w:t>
            </w:r>
          </w:p>
        </w:tc>
      </w:tr>
      <w:tr w:rsidR="00630D18" w:rsidRPr="00986636" w:rsidTr="00630D18">
        <w:tc>
          <w:tcPr>
            <w:tcW w:w="12059" w:type="dxa"/>
            <w:gridSpan w:val="8"/>
          </w:tcPr>
          <w:p w:rsidR="00630D18" w:rsidRPr="00986636" w:rsidRDefault="00630D18" w:rsidP="00EC2C98">
            <w:pPr>
              <w:spacing w:before="0"/>
              <w:rPr>
                <w:rFonts w:ascii="Times New Roman" w:hAnsi="Times New Roman"/>
                <w:szCs w:val="22"/>
              </w:rPr>
            </w:pPr>
            <w:r w:rsidRPr="00986636">
              <w:rPr>
                <w:rFonts w:ascii="Times New Roman" w:eastAsiaTheme="minorHAnsi" w:hAnsi="Times New Roman"/>
                <w:b/>
                <w:bCs/>
                <w:szCs w:val="22"/>
              </w:rPr>
              <w:t>Indicatori apa potabila</w:t>
            </w:r>
          </w:p>
        </w:tc>
      </w:tr>
      <w:tr w:rsidR="00630D18" w:rsidRPr="00986636" w:rsidTr="00630D18">
        <w:tc>
          <w:tcPr>
            <w:tcW w:w="556"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1</w:t>
            </w:r>
          </w:p>
        </w:tc>
        <w:tc>
          <w:tcPr>
            <w:tcW w:w="4016" w:type="dxa"/>
            <w:vAlign w:val="center"/>
          </w:tcPr>
          <w:p w:rsidR="00630D18" w:rsidRPr="00986636" w:rsidRDefault="00630D18" w:rsidP="00EC2C98">
            <w:pPr>
              <w:autoSpaceDE w:val="0"/>
              <w:autoSpaceDN w:val="0"/>
              <w:adjustRightInd w:val="0"/>
              <w:spacing w:before="0"/>
              <w:jc w:val="left"/>
              <w:rPr>
                <w:rFonts w:ascii="Times New Roman" w:eastAsiaTheme="minorHAnsi" w:hAnsi="Times New Roman"/>
                <w:szCs w:val="22"/>
              </w:rPr>
            </w:pPr>
            <w:r w:rsidRPr="00986636">
              <w:rPr>
                <w:rFonts w:ascii="Times New Roman" w:eastAsiaTheme="minorHAnsi" w:hAnsi="Times New Roman"/>
                <w:szCs w:val="22"/>
              </w:rPr>
              <w:t>Reabilitare statie de tratare</w:t>
            </w:r>
          </w:p>
        </w:tc>
        <w:tc>
          <w:tcPr>
            <w:tcW w:w="629" w:type="dxa"/>
          </w:tcPr>
          <w:p w:rsidR="00630D18" w:rsidRPr="00986636" w:rsidRDefault="00630D18" w:rsidP="00EC2C98">
            <w:pPr>
              <w:spacing w:before="0"/>
              <w:rPr>
                <w:rFonts w:ascii="Times New Roman" w:hAnsi="Times New Roman"/>
                <w:szCs w:val="22"/>
              </w:rPr>
            </w:pPr>
            <w:r w:rsidRPr="00986636">
              <w:rPr>
                <w:rFonts w:ascii="Times New Roman" w:hAnsi="Times New Roman"/>
                <w:szCs w:val="22"/>
              </w:rPr>
              <w:t>buc</w:t>
            </w:r>
          </w:p>
        </w:tc>
        <w:tc>
          <w:tcPr>
            <w:tcW w:w="988"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3</w:t>
            </w:r>
          </w:p>
        </w:tc>
        <w:tc>
          <w:tcPr>
            <w:tcW w:w="1748"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0</w:t>
            </w:r>
          </w:p>
        </w:tc>
        <w:tc>
          <w:tcPr>
            <w:tcW w:w="1259"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1</w:t>
            </w:r>
          </w:p>
        </w:tc>
        <w:tc>
          <w:tcPr>
            <w:tcW w:w="1341"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1</w:t>
            </w:r>
          </w:p>
        </w:tc>
        <w:tc>
          <w:tcPr>
            <w:tcW w:w="1522"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1</w:t>
            </w:r>
          </w:p>
        </w:tc>
      </w:tr>
      <w:tr w:rsidR="00630D18" w:rsidRPr="00986636" w:rsidTr="00630D18">
        <w:trPr>
          <w:trHeight w:val="221"/>
        </w:trPr>
        <w:tc>
          <w:tcPr>
            <w:tcW w:w="12059" w:type="dxa"/>
            <w:gridSpan w:val="8"/>
          </w:tcPr>
          <w:p w:rsidR="00630D18" w:rsidRPr="00986636" w:rsidRDefault="00630D18" w:rsidP="00EC2C98">
            <w:pPr>
              <w:spacing w:before="0"/>
              <w:jc w:val="left"/>
              <w:rPr>
                <w:rFonts w:ascii="Times New Roman" w:hAnsi="Times New Roman"/>
                <w:szCs w:val="22"/>
              </w:rPr>
            </w:pPr>
            <w:r w:rsidRPr="00986636">
              <w:rPr>
                <w:rFonts w:ascii="Times New Roman" w:eastAsiaTheme="minorHAnsi" w:hAnsi="Times New Roman"/>
                <w:b/>
                <w:bCs/>
                <w:szCs w:val="22"/>
              </w:rPr>
              <w:t>Indicatori canalizare</w:t>
            </w:r>
          </w:p>
        </w:tc>
      </w:tr>
      <w:tr w:rsidR="00630D18" w:rsidRPr="00730124" w:rsidTr="00630D18">
        <w:trPr>
          <w:trHeight w:val="225"/>
        </w:trPr>
        <w:tc>
          <w:tcPr>
            <w:tcW w:w="556"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3</w:t>
            </w:r>
          </w:p>
        </w:tc>
        <w:tc>
          <w:tcPr>
            <w:tcW w:w="4016" w:type="dxa"/>
            <w:vAlign w:val="center"/>
          </w:tcPr>
          <w:p w:rsidR="00630D18" w:rsidRPr="00986636" w:rsidRDefault="00630D18" w:rsidP="00EC2C98">
            <w:pPr>
              <w:autoSpaceDE w:val="0"/>
              <w:autoSpaceDN w:val="0"/>
              <w:adjustRightInd w:val="0"/>
              <w:spacing w:before="0"/>
              <w:jc w:val="left"/>
              <w:rPr>
                <w:rFonts w:ascii="Times New Roman" w:eastAsiaTheme="minorHAnsi" w:hAnsi="Times New Roman"/>
                <w:szCs w:val="22"/>
              </w:rPr>
            </w:pPr>
            <w:r w:rsidRPr="00986636">
              <w:rPr>
                <w:rFonts w:ascii="Times New Roman" w:eastAsiaTheme="minorHAnsi" w:hAnsi="Times New Roman"/>
                <w:szCs w:val="22"/>
              </w:rPr>
              <w:t>Realizare SPAU</w:t>
            </w:r>
          </w:p>
        </w:tc>
        <w:tc>
          <w:tcPr>
            <w:tcW w:w="629"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buc</w:t>
            </w:r>
          </w:p>
        </w:tc>
        <w:tc>
          <w:tcPr>
            <w:tcW w:w="988"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1</w:t>
            </w:r>
          </w:p>
        </w:tc>
        <w:tc>
          <w:tcPr>
            <w:tcW w:w="1748"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1</w:t>
            </w:r>
          </w:p>
        </w:tc>
        <w:tc>
          <w:tcPr>
            <w:tcW w:w="1259"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0</w:t>
            </w:r>
          </w:p>
        </w:tc>
        <w:tc>
          <w:tcPr>
            <w:tcW w:w="1341" w:type="dxa"/>
            <w:vAlign w:val="center"/>
          </w:tcPr>
          <w:p w:rsidR="00630D18" w:rsidRPr="00986636" w:rsidRDefault="00630D18" w:rsidP="00EC2C98">
            <w:pPr>
              <w:spacing w:before="0"/>
              <w:jc w:val="center"/>
              <w:rPr>
                <w:rFonts w:ascii="Times New Roman" w:hAnsi="Times New Roman"/>
                <w:szCs w:val="22"/>
              </w:rPr>
            </w:pPr>
            <w:r w:rsidRPr="00986636">
              <w:rPr>
                <w:rFonts w:ascii="Times New Roman" w:hAnsi="Times New Roman"/>
                <w:szCs w:val="22"/>
              </w:rPr>
              <w:t>0</w:t>
            </w:r>
          </w:p>
        </w:tc>
        <w:tc>
          <w:tcPr>
            <w:tcW w:w="1522" w:type="dxa"/>
            <w:vAlign w:val="center"/>
          </w:tcPr>
          <w:p w:rsidR="00630D18" w:rsidRPr="00730124" w:rsidRDefault="00630D18" w:rsidP="00EC2C98">
            <w:pPr>
              <w:spacing w:before="0"/>
              <w:jc w:val="center"/>
              <w:rPr>
                <w:rFonts w:ascii="Times New Roman" w:hAnsi="Times New Roman"/>
                <w:szCs w:val="22"/>
              </w:rPr>
            </w:pPr>
            <w:r w:rsidRPr="00986636">
              <w:rPr>
                <w:rFonts w:ascii="Times New Roman" w:hAnsi="Times New Roman"/>
                <w:szCs w:val="22"/>
              </w:rPr>
              <w:t>0</w:t>
            </w:r>
            <w:bookmarkStart w:id="81" w:name="_GoBack"/>
            <w:bookmarkEnd w:id="81"/>
          </w:p>
        </w:tc>
      </w:tr>
    </w:tbl>
    <w:p w:rsidR="0002314D" w:rsidRPr="00730124" w:rsidRDefault="0002314D" w:rsidP="00DC7990">
      <w:pPr>
        <w:rPr>
          <w:rFonts w:ascii="Times New Roman" w:hAnsi="Times New Roman"/>
          <w:szCs w:val="24"/>
        </w:rPr>
      </w:pPr>
    </w:p>
    <w:sectPr w:rsidR="0002314D" w:rsidRPr="00730124" w:rsidSect="00470B19">
      <w:pgSz w:w="15840" w:h="12240"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673" w:rsidRDefault="000E4673" w:rsidP="00594740">
      <w:pPr>
        <w:spacing w:before="0"/>
      </w:pPr>
      <w:r>
        <w:separator/>
      </w:r>
    </w:p>
  </w:endnote>
  <w:endnote w:type="continuationSeparator" w:id="0">
    <w:p w:rsidR="000E4673" w:rsidRDefault="000E4673"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FHFFF+ArialNarrow">
    <w:altName w:val="Arial Narrow"/>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08225"/>
      <w:docPartObj>
        <w:docPartGallery w:val="Page Numbers (Bottom of Page)"/>
        <w:docPartUnique/>
      </w:docPartObj>
    </w:sdtPr>
    <w:sdtEndPr>
      <w:rPr>
        <w:rFonts w:ascii="Times New Roman" w:hAnsi="Times New Roman"/>
        <w:sz w:val="22"/>
        <w:szCs w:val="22"/>
      </w:rPr>
    </w:sdtEndPr>
    <w:sdtContent>
      <w:p w:rsidR="00F23494" w:rsidRPr="00150059" w:rsidRDefault="00F23494" w:rsidP="00150059">
        <w:pPr>
          <w:pStyle w:val="Footer"/>
          <w:pBdr>
            <w:top w:val="single" w:sz="4" w:space="1" w:color="auto"/>
          </w:pBdr>
          <w:jc w:val="right"/>
          <w:rPr>
            <w:rFonts w:ascii="Times New Roman" w:hAnsi="Times New Roman"/>
            <w:sz w:val="22"/>
            <w:szCs w:val="22"/>
          </w:rPr>
        </w:pPr>
        <w:r w:rsidRPr="00150059">
          <w:rPr>
            <w:rFonts w:ascii="Times New Roman" w:hAnsi="Times New Roman"/>
            <w:sz w:val="22"/>
            <w:szCs w:val="22"/>
          </w:rPr>
          <w:fldChar w:fldCharType="begin"/>
        </w:r>
        <w:r w:rsidRPr="00150059">
          <w:rPr>
            <w:rFonts w:ascii="Times New Roman" w:hAnsi="Times New Roman"/>
            <w:sz w:val="22"/>
            <w:szCs w:val="22"/>
          </w:rPr>
          <w:instrText xml:space="preserve"> PAGE   \* MERGEFORMAT </w:instrText>
        </w:r>
        <w:r w:rsidRPr="00150059">
          <w:rPr>
            <w:rFonts w:ascii="Times New Roman" w:hAnsi="Times New Roman"/>
            <w:sz w:val="22"/>
            <w:szCs w:val="22"/>
          </w:rPr>
          <w:fldChar w:fldCharType="separate"/>
        </w:r>
        <w:r w:rsidR="00986636">
          <w:rPr>
            <w:rFonts w:ascii="Times New Roman" w:hAnsi="Times New Roman"/>
            <w:sz w:val="22"/>
            <w:szCs w:val="22"/>
          </w:rPr>
          <w:t>14</w:t>
        </w:r>
        <w:r w:rsidRPr="00150059">
          <w:rPr>
            <w:rFonts w:ascii="Times New Roman" w:hAnsi="Times New Roman"/>
            <w:sz w:val="22"/>
            <w:szCs w:val="22"/>
          </w:rPr>
          <w:fldChar w:fldCharType="end"/>
        </w:r>
      </w:p>
    </w:sdtContent>
  </w:sdt>
  <w:p w:rsidR="00F23494" w:rsidRDefault="00F234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673" w:rsidRDefault="000E4673" w:rsidP="00594740">
      <w:pPr>
        <w:spacing w:before="0"/>
      </w:pPr>
      <w:r>
        <w:separator/>
      </w:r>
    </w:p>
  </w:footnote>
  <w:footnote w:type="continuationSeparator" w:id="0">
    <w:p w:rsidR="000E4673" w:rsidRDefault="000E4673"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494" w:rsidRPr="008F0018" w:rsidRDefault="00F23494" w:rsidP="00470B19">
    <w:pPr>
      <w:pStyle w:val="Header"/>
      <w:pBdr>
        <w:bottom w:val="single" w:sz="4" w:space="1" w:color="auto"/>
      </w:pBdr>
      <w:spacing w:before="0"/>
      <w:jc w:val="left"/>
      <w:rPr>
        <w:rFonts w:ascii="Times New Roman" w:hAnsi="Times New Roman"/>
        <w:kern w:val="28"/>
        <w:sz w:val="18"/>
        <w:szCs w:val="18"/>
        <w:lang w:val="pt-PT"/>
      </w:rPr>
    </w:pPr>
    <w:r>
      <w:rPr>
        <w:rFonts w:ascii="Times New Roman" w:hAnsi="Times New Roman"/>
        <w:kern w:val="28"/>
        <w:sz w:val="18"/>
        <w:szCs w:val="18"/>
        <w:lang w:val="pt-PT"/>
      </w:rPr>
      <w:t>M</w:t>
    </w:r>
    <w:r w:rsidRPr="008F0018">
      <w:rPr>
        <w:rFonts w:ascii="Times New Roman" w:hAnsi="Times New Roman"/>
        <w:kern w:val="28"/>
        <w:sz w:val="18"/>
        <w:szCs w:val="18"/>
        <w:lang w:val="pt-PT"/>
      </w:rPr>
      <w:t xml:space="preserve">odernizarea </w:t>
    </w:r>
    <w:r>
      <w:rPr>
        <w:rFonts w:ascii="Times New Roman" w:hAnsi="Times New Roman"/>
        <w:kern w:val="28"/>
        <w:sz w:val="18"/>
        <w:szCs w:val="18"/>
        <w:lang w:val="pt-PT"/>
      </w:rPr>
      <w:t xml:space="preserve">sistemelor </w:t>
    </w:r>
    <w:r w:rsidRPr="008F0018">
      <w:rPr>
        <w:rFonts w:ascii="Times New Roman" w:hAnsi="Times New Roman"/>
        <w:kern w:val="28"/>
        <w:sz w:val="18"/>
        <w:szCs w:val="18"/>
        <w:lang w:val="pt-PT"/>
      </w:rPr>
      <w:t>de</w:t>
    </w:r>
    <w:r>
      <w:rPr>
        <w:rFonts w:ascii="Times New Roman" w:hAnsi="Times New Roman"/>
        <w:kern w:val="28"/>
        <w:sz w:val="18"/>
        <w:szCs w:val="18"/>
        <w:lang w:val="pt-PT"/>
      </w:rPr>
      <w:t xml:space="preserve"> alimentare </w:t>
    </w:r>
    <w:r w:rsidRPr="008F0018">
      <w:rPr>
        <w:rFonts w:ascii="Times New Roman" w:hAnsi="Times New Roman"/>
        <w:kern w:val="28"/>
        <w:sz w:val="18"/>
        <w:szCs w:val="18"/>
        <w:lang w:val="pt-PT"/>
      </w:rPr>
      <w:tab/>
    </w:r>
    <w:r w:rsidRPr="008F0018">
      <w:rPr>
        <w:rFonts w:ascii="Times New Roman" w:hAnsi="Times New Roman"/>
        <w:kern w:val="28"/>
        <w:sz w:val="18"/>
        <w:szCs w:val="18"/>
        <w:lang w:val="pt-PT"/>
      </w:rPr>
      <w:tab/>
      <w:t>Studiu de Fezabilitate</w:t>
    </w:r>
  </w:p>
  <w:p w:rsidR="00F23494" w:rsidRPr="008F0018" w:rsidRDefault="00F23494" w:rsidP="00470B19">
    <w:pPr>
      <w:pStyle w:val="Header"/>
      <w:pBdr>
        <w:bottom w:val="single" w:sz="4" w:space="1" w:color="auto"/>
      </w:pBdr>
      <w:spacing w:before="0"/>
      <w:jc w:val="left"/>
      <w:rPr>
        <w:rFonts w:ascii="Times New Roman" w:hAnsi="Times New Roman"/>
        <w:sz w:val="18"/>
        <w:szCs w:val="18"/>
      </w:rPr>
    </w:pPr>
    <w:r>
      <w:rPr>
        <w:rFonts w:ascii="Times New Roman" w:hAnsi="Times New Roman"/>
        <w:kern w:val="28"/>
        <w:sz w:val="18"/>
        <w:szCs w:val="18"/>
        <w:lang w:val="pt-PT"/>
      </w:rPr>
      <w:t>cu</w:t>
    </w:r>
    <w:r w:rsidRPr="008F0018">
      <w:rPr>
        <w:rFonts w:ascii="Times New Roman" w:hAnsi="Times New Roman"/>
        <w:kern w:val="28"/>
        <w:sz w:val="18"/>
        <w:szCs w:val="18"/>
        <w:lang w:val="pt-PT"/>
      </w:rPr>
      <w:t xml:space="preserve"> apa si </w:t>
    </w:r>
    <w:r>
      <w:rPr>
        <w:rFonts w:ascii="Times New Roman" w:hAnsi="Times New Roman"/>
        <w:kern w:val="28"/>
        <w:sz w:val="18"/>
        <w:szCs w:val="18"/>
        <w:lang w:val="pt-PT"/>
      </w:rPr>
      <w:t>canalizare in judetul Arad</w:t>
    </w:r>
    <w:r w:rsidRPr="008F0018">
      <w:rPr>
        <w:rFonts w:ascii="Times New Roman" w:hAnsi="Times New Roman"/>
        <w:kern w:val="28"/>
        <w:sz w:val="18"/>
        <w:szCs w:val="18"/>
        <w:lang w:val="pt-PT"/>
      </w:rPr>
      <w:tab/>
    </w:r>
    <w:r w:rsidRPr="008F0018">
      <w:rPr>
        <w:rFonts w:ascii="Times New Roman" w:hAnsi="Times New Roman"/>
        <w:kern w:val="28"/>
        <w:sz w:val="18"/>
        <w:szCs w:val="18"/>
        <w:lang w:val="pt-PT"/>
      </w:rPr>
      <w:tab/>
      <w:t xml:space="preserve"> Capitolul 1 –</w:t>
    </w:r>
    <w:r>
      <w:rPr>
        <w:rFonts w:ascii="Times New Roman" w:hAnsi="Times New Roman"/>
        <w:kern w:val="28"/>
        <w:sz w:val="18"/>
        <w:szCs w:val="18"/>
        <w:lang w:val="pt-PT"/>
      </w:rPr>
      <w:t xml:space="preserve"> </w:t>
    </w:r>
    <w:r w:rsidRPr="008F0018">
      <w:rPr>
        <w:rFonts w:ascii="Times New Roman" w:hAnsi="Times New Roman"/>
        <w:kern w:val="28"/>
        <w:sz w:val="18"/>
        <w:szCs w:val="18"/>
        <w:lang w:val="pt-PT"/>
      </w:rPr>
      <w:t>Sumar executiv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numFmt w:val="bullet"/>
      <w:lvlText w:val="-"/>
      <w:lvlJc w:val="left"/>
      <w:pPr>
        <w:tabs>
          <w:tab w:val="num" w:pos="1080"/>
        </w:tabs>
        <w:ind w:left="1080" w:hanging="360"/>
      </w:pPr>
      <w:rPr>
        <w:rFonts w:ascii="Times New Roman" w:hAnsi="Times New Roman"/>
        <w:b/>
      </w:rPr>
    </w:lvl>
    <w:lvl w:ilvl="1">
      <w:start w:val="1"/>
      <w:numFmt w:val="bullet"/>
      <w:lvlText w:val="o"/>
      <w:lvlJc w:val="left"/>
      <w:pPr>
        <w:tabs>
          <w:tab w:val="num" w:pos="1800"/>
        </w:tabs>
        <w:ind w:left="1800" w:hanging="360"/>
      </w:pPr>
      <w:rPr>
        <w:rFonts w:ascii="Courier New" w:hAnsi="Courier New" w:cs="Courier New"/>
      </w:rPr>
    </w:lvl>
    <w:lvl w:ilvl="2">
      <w:start w:val="1"/>
      <w:numFmt w:val="bullet"/>
      <w:lvlText w:val=""/>
      <w:lvlJc w:val="left"/>
      <w:pPr>
        <w:tabs>
          <w:tab w:val="num" w:pos="2520"/>
        </w:tabs>
        <w:ind w:left="2520" w:hanging="360"/>
      </w:pPr>
      <w:rPr>
        <w:rFonts w:ascii="Wingdings" w:hAnsi="Wingdings" w:cs="Wingdings"/>
      </w:rPr>
    </w:lvl>
    <w:lvl w:ilvl="3">
      <w:start w:val="1"/>
      <w:numFmt w:val="bullet"/>
      <w:lvlText w:val=""/>
      <w:lvlJc w:val="left"/>
      <w:pPr>
        <w:tabs>
          <w:tab w:val="num" w:pos="3240"/>
        </w:tabs>
        <w:ind w:left="3240" w:hanging="360"/>
      </w:pPr>
      <w:rPr>
        <w:rFonts w:ascii="Symbol" w:hAnsi="Symbol" w:cs="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cs="Wingdings"/>
      </w:rPr>
    </w:lvl>
    <w:lvl w:ilvl="6">
      <w:start w:val="1"/>
      <w:numFmt w:val="bullet"/>
      <w:lvlText w:val=""/>
      <w:lvlJc w:val="left"/>
      <w:pPr>
        <w:tabs>
          <w:tab w:val="num" w:pos="5400"/>
        </w:tabs>
        <w:ind w:left="5400" w:hanging="360"/>
      </w:pPr>
      <w:rPr>
        <w:rFonts w:ascii="Symbol" w:hAnsi="Symbol" w:cs="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cs="Wingdings"/>
      </w:rPr>
    </w:lvl>
  </w:abstractNum>
  <w:abstractNum w:abstractNumId="1">
    <w:nsid w:val="06F100BC"/>
    <w:multiLevelType w:val="hybridMultilevel"/>
    <w:tmpl w:val="5D888866"/>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922EC"/>
    <w:multiLevelType w:val="hybridMultilevel"/>
    <w:tmpl w:val="D1FE9A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EC7C72"/>
    <w:multiLevelType w:val="hybridMultilevel"/>
    <w:tmpl w:val="1D3E15B6"/>
    <w:lvl w:ilvl="0" w:tplc="16926198">
      <w:start w:val="1"/>
      <w:numFmt w:val="bullet"/>
      <w:lvlText w:val=""/>
      <w:lvlJc w:val="left"/>
      <w:pPr>
        <w:tabs>
          <w:tab w:val="num" w:pos="1758"/>
        </w:tabs>
        <w:ind w:left="1758" w:hanging="45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F55659E"/>
    <w:multiLevelType w:val="hybridMultilevel"/>
    <w:tmpl w:val="485E9F9A"/>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181070C"/>
    <w:multiLevelType w:val="hybridMultilevel"/>
    <w:tmpl w:val="00C62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273013"/>
    <w:multiLevelType w:val="hybridMultilevel"/>
    <w:tmpl w:val="7604FD0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3B1B2F33"/>
    <w:multiLevelType w:val="hybridMultilevel"/>
    <w:tmpl w:val="FCA4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850ADA"/>
    <w:multiLevelType w:val="multilevel"/>
    <w:tmpl w:val="8AC05B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10">
    <w:nsid w:val="3E1D1624"/>
    <w:multiLevelType w:val="hybridMultilevel"/>
    <w:tmpl w:val="15581CF0"/>
    <w:lvl w:ilvl="0" w:tplc="A176CF8A">
      <w:numFmt w:val="bullet"/>
      <w:lvlText w:val="-"/>
      <w:lvlJc w:val="left"/>
      <w:pPr>
        <w:ind w:left="781" w:hanging="360"/>
      </w:pPr>
      <w:rPr>
        <w:rFonts w:ascii="Garamond" w:eastAsia="Times New Roman" w:hAnsi="Garamond" w:cs="Times New Roman"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1">
    <w:nsid w:val="4792635B"/>
    <w:multiLevelType w:val="hybridMultilevel"/>
    <w:tmpl w:val="C122AD1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66D54AE2"/>
    <w:multiLevelType w:val="hybridMultilevel"/>
    <w:tmpl w:val="17B62788"/>
    <w:lvl w:ilvl="0" w:tplc="731A4384">
      <w:numFmt w:val="bullet"/>
      <w:lvlText w:val="-"/>
      <w:lvlJc w:val="left"/>
      <w:pPr>
        <w:ind w:left="1800" w:hanging="360"/>
      </w:pPr>
      <w:rPr>
        <w:rFonts w:ascii="Garamond" w:eastAsia="Times New Roman" w:hAnsi="Garamond" w:cs="Times New Roman" w:hint="default"/>
      </w:rPr>
    </w:lvl>
    <w:lvl w:ilvl="1" w:tplc="813ECC16" w:tentative="1">
      <w:start w:val="1"/>
      <w:numFmt w:val="bullet"/>
      <w:lvlText w:val="o"/>
      <w:lvlJc w:val="left"/>
      <w:pPr>
        <w:ind w:left="2520" w:hanging="360"/>
      </w:pPr>
      <w:rPr>
        <w:rFonts w:ascii="Courier New" w:hAnsi="Courier New" w:cs="Courier New" w:hint="default"/>
      </w:rPr>
    </w:lvl>
    <w:lvl w:ilvl="2" w:tplc="E30286F6" w:tentative="1">
      <w:start w:val="1"/>
      <w:numFmt w:val="bullet"/>
      <w:lvlText w:val=""/>
      <w:lvlJc w:val="left"/>
      <w:pPr>
        <w:ind w:left="3240" w:hanging="360"/>
      </w:pPr>
      <w:rPr>
        <w:rFonts w:ascii="Wingdings" w:hAnsi="Wingdings" w:hint="default"/>
      </w:rPr>
    </w:lvl>
    <w:lvl w:ilvl="3" w:tplc="1C3EED18" w:tentative="1">
      <w:start w:val="1"/>
      <w:numFmt w:val="bullet"/>
      <w:lvlText w:val=""/>
      <w:lvlJc w:val="left"/>
      <w:pPr>
        <w:ind w:left="3960" w:hanging="360"/>
      </w:pPr>
      <w:rPr>
        <w:rFonts w:ascii="Symbol" w:hAnsi="Symbol" w:hint="default"/>
      </w:rPr>
    </w:lvl>
    <w:lvl w:ilvl="4" w:tplc="4D5055B2" w:tentative="1">
      <w:start w:val="1"/>
      <w:numFmt w:val="bullet"/>
      <w:lvlText w:val="o"/>
      <w:lvlJc w:val="left"/>
      <w:pPr>
        <w:ind w:left="4680" w:hanging="360"/>
      </w:pPr>
      <w:rPr>
        <w:rFonts w:ascii="Courier New" w:hAnsi="Courier New" w:cs="Courier New" w:hint="default"/>
      </w:rPr>
    </w:lvl>
    <w:lvl w:ilvl="5" w:tplc="EBF0DE38" w:tentative="1">
      <w:start w:val="1"/>
      <w:numFmt w:val="bullet"/>
      <w:lvlText w:val=""/>
      <w:lvlJc w:val="left"/>
      <w:pPr>
        <w:ind w:left="5400" w:hanging="360"/>
      </w:pPr>
      <w:rPr>
        <w:rFonts w:ascii="Wingdings" w:hAnsi="Wingdings" w:hint="default"/>
      </w:rPr>
    </w:lvl>
    <w:lvl w:ilvl="6" w:tplc="930EEF18" w:tentative="1">
      <w:start w:val="1"/>
      <w:numFmt w:val="bullet"/>
      <w:lvlText w:val=""/>
      <w:lvlJc w:val="left"/>
      <w:pPr>
        <w:ind w:left="6120" w:hanging="360"/>
      </w:pPr>
      <w:rPr>
        <w:rFonts w:ascii="Symbol" w:hAnsi="Symbol" w:hint="default"/>
      </w:rPr>
    </w:lvl>
    <w:lvl w:ilvl="7" w:tplc="210C53EA" w:tentative="1">
      <w:start w:val="1"/>
      <w:numFmt w:val="bullet"/>
      <w:lvlText w:val="o"/>
      <w:lvlJc w:val="left"/>
      <w:pPr>
        <w:ind w:left="6840" w:hanging="360"/>
      </w:pPr>
      <w:rPr>
        <w:rFonts w:ascii="Courier New" w:hAnsi="Courier New" w:cs="Courier New" w:hint="default"/>
      </w:rPr>
    </w:lvl>
    <w:lvl w:ilvl="8" w:tplc="BB262CDC" w:tentative="1">
      <w:start w:val="1"/>
      <w:numFmt w:val="bullet"/>
      <w:lvlText w:val=""/>
      <w:lvlJc w:val="left"/>
      <w:pPr>
        <w:ind w:left="7560" w:hanging="360"/>
      </w:pPr>
      <w:rPr>
        <w:rFonts w:ascii="Wingdings" w:hAnsi="Wingdings" w:hint="default"/>
      </w:rPr>
    </w:lvl>
  </w:abstractNum>
  <w:abstractNum w:abstractNumId="13">
    <w:nsid w:val="678F2FAA"/>
    <w:multiLevelType w:val="hybridMultilevel"/>
    <w:tmpl w:val="53D43CA2"/>
    <w:lvl w:ilvl="0" w:tplc="828E23DC">
      <w:start w:val="1"/>
      <w:numFmt w:val="bullet"/>
      <w:pStyle w:val="parbul"/>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8D3E2C8E">
      <w:start w:val="1"/>
      <w:numFmt w:val="bullet"/>
      <w:lvlText w:val=""/>
      <w:lvlJc w:val="left"/>
      <w:pPr>
        <w:tabs>
          <w:tab w:val="num" w:pos="2160"/>
        </w:tabs>
        <w:ind w:left="2160" w:hanging="360"/>
      </w:pPr>
      <w:rPr>
        <w:rFonts w:ascii="Symbol" w:hAnsi="Symbol" w:hint="default"/>
        <w:color w:val="auto"/>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num>
  <w:num w:numId="2">
    <w:abstractNumId w:val="4"/>
  </w:num>
  <w:num w:numId="3">
    <w:abstractNumId w:val="9"/>
  </w:num>
  <w:num w:numId="4">
    <w:abstractNumId w:val="14"/>
  </w:num>
  <w:num w:numId="5">
    <w:abstractNumId w:val="5"/>
  </w:num>
  <w:num w:numId="6">
    <w:abstractNumId w:val="1"/>
  </w:num>
  <w:num w:numId="7">
    <w:abstractNumId w:val="11"/>
  </w:num>
  <w:num w:numId="8">
    <w:abstractNumId w:val="3"/>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6"/>
  </w:num>
  <w:num w:numId="14">
    <w:abstractNumId w:val="13"/>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40"/>
    <w:rsid w:val="00001D08"/>
    <w:rsid w:val="000054E9"/>
    <w:rsid w:val="000162BC"/>
    <w:rsid w:val="0002314D"/>
    <w:rsid w:val="000232C9"/>
    <w:rsid w:val="00031D0A"/>
    <w:rsid w:val="00033AD9"/>
    <w:rsid w:val="000420E5"/>
    <w:rsid w:val="000442A3"/>
    <w:rsid w:val="000471CA"/>
    <w:rsid w:val="000476C7"/>
    <w:rsid w:val="000544AF"/>
    <w:rsid w:val="00077DDB"/>
    <w:rsid w:val="00097867"/>
    <w:rsid w:val="000A068F"/>
    <w:rsid w:val="000A1EF3"/>
    <w:rsid w:val="000A795E"/>
    <w:rsid w:val="000C43B2"/>
    <w:rsid w:val="000D1F2C"/>
    <w:rsid w:val="000E1C44"/>
    <w:rsid w:val="000E4673"/>
    <w:rsid w:val="000F4670"/>
    <w:rsid w:val="000F7112"/>
    <w:rsid w:val="00114F7E"/>
    <w:rsid w:val="001266E2"/>
    <w:rsid w:val="001267C2"/>
    <w:rsid w:val="00150059"/>
    <w:rsid w:val="00155472"/>
    <w:rsid w:val="00162BF8"/>
    <w:rsid w:val="00163725"/>
    <w:rsid w:val="001851EA"/>
    <w:rsid w:val="00186F0D"/>
    <w:rsid w:val="00187446"/>
    <w:rsid w:val="001A0529"/>
    <w:rsid w:val="001A5B47"/>
    <w:rsid w:val="001B47EE"/>
    <w:rsid w:val="001F2734"/>
    <w:rsid w:val="002001E7"/>
    <w:rsid w:val="002004E3"/>
    <w:rsid w:val="002033D0"/>
    <w:rsid w:val="00212BE4"/>
    <w:rsid w:val="00214B6C"/>
    <w:rsid w:val="00215E13"/>
    <w:rsid w:val="00252424"/>
    <w:rsid w:val="00270638"/>
    <w:rsid w:val="0028021A"/>
    <w:rsid w:val="002821E3"/>
    <w:rsid w:val="00291095"/>
    <w:rsid w:val="00296766"/>
    <w:rsid w:val="002A054A"/>
    <w:rsid w:val="002B17AA"/>
    <w:rsid w:val="002C4397"/>
    <w:rsid w:val="002C7D97"/>
    <w:rsid w:val="002D3A3E"/>
    <w:rsid w:val="002D4730"/>
    <w:rsid w:val="002E0740"/>
    <w:rsid w:val="002E628D"/>
    <w:rsid w:val="002F3FA4"/>
    <w:rsid w:val="00300747"/>
    <w:rsid w:val="00302B65"/>
    <w:rsid w:val="00317CF8"/>
    <w:rsid w:val="003218D9"/>
    <w:rsid w:val="003221E8"/>
    <w:rsid w:val="0032504D"/>
    <w:rsid w:val="00326F0E"/>
    <w:rsid w:val="00333230"/>
    <w:rsid w:val="00343279"/>
    <w:rsid w:val="00346826"/>
    <w:rsid w:val="00354006"/>
    <w:rsid w:val="003620DE"/>
    <w:rsid w:val="00365CE1"/>
    <w:rsid w:val="00375174"/>
    <w:rsid w:val="00385155"/>
    <w:rsid w:val="003A0606"/>
    <w:rsid w:val="003A54D8"/>
    <w:rsid w:val="003B3C71"/>
    <w:rsid w:val="003C08BC"/>
    <w:rsid w:val="003C2FB9"/>
    <w:rsid w:val="003C32AC"/>
    <w:rsid w:val="003C6BDB"/>
    <w:rsid w:val="003D510A"/>
    <w:rsid w:val="003D5EBB"/>
    <w:rsid w:val="003E4648"/>
    <w:rsid w:val="004251F2"/>
    <w:rsid w:val="00434D94"/>
    <w:rsid w:val="004432A5"/>
    <w:rsid w:val="00455472"/>
    <w:rsid w:val="00460B15"/>
    <w:rsid w:val="00462182"/>
    <w:rsid w:val="0047071A"/>
    <w:rsid w:val="00470B19"/>
    <w:rsid w:val="0047216A"/>
    <w:rsid w:val="00492E8F"/>
    <w:rsid w:val="004959BC"/>
    <w:rsid w:val="00497864"/>
    <w:rsid w:val="004A4342"/>
    <w:rsid w:val="004A68AF"/>
    <w:rsid w:val="004B5D15"/>
    <w:rsid w:val="004C178E"/>
    <w:rsid w:val="004C3DDD"/>
    <w:rsid w:val="004D13F7"/>
    <w:rsid w:val="004D5FBA"/>
    <w:rsid w:val="004E1507"/>
    <w:rsid w:val="004E1B43"/>
    <w:rsid w:val="004E2FC3"/>
    <w:rsid w:val="004E77E5"/>
    <w:rsid w:val="004F00CC"/>
    <w:rsid w:val="00502FAA"/>
    <w:rsid w:val="00511D65"/>
    <w:rsid w:val="005169DD"/>
    <w:rsid w:val="0052282F"/>
    <w:rsid w:val="0052782E"/>
    <w:rsid w:val="005305C2"/>
    <w:rsid w:val="00533ACE"/>
    <w:rsid w:val="00554A47"/>
    <w:rsid w:val="0058094F"/>
    <w:rsid w:val="005832B1"/>
    <w:rsid w:val="00594740"/>
    <w:rsid w:val="00594B03"/>
    <w:rsid w:val="005A7A1F"/>
    <w:rsid w:val="005B0D36"/>
    <w:rsid w:val="005B67D9"/>
    <w:rsid w:val="005C262A"/>
    <w:rsid w:val="005E7F52"/>
    <w:rsid w:val="00610E6E"/>
    <w:rsid w:val="00616958"/>
    <w:rsid w:val="006210FC"/>
    <w:rsid w:val="00630D18"/>
    <w:rsid w:val="00634DEF"/>
    <w:rsid w:val="0064538A"/>
    <w:rsid w:val="006529EC"/>
    <w:rsid w:val="00661C73"/>
    <w:rsid w:val="00666138"/>
    <w:rsid w:val="006669FD"/>
    <w:rsid w:val="0067052E"/>
    <w:rsid w:val="00686674"/>
    <w:rsid w:val="006A0119"/>
    <w:rsid w:val="006A5871"/>
    <w:rsid w:val="006A625D"/>
    <w:rsid w:val="006A75ED"/>
    <w:rsid w:val="006B7E02"/>
    <w:rsid w:val="006C20C0"/>
    <w:rsid w:val="006D224D"/>
    <w:rsid w:val="006E0034"/>
    <w:rsid w:val="006F2BE5"/>
    <w:rsid w:val="006F5AA5"/>
    <w:rsid w:val="00725735"/>
    <w:rsid w:val="00730124"/>
    <w:rsid w:val="007510B9"/>
    <w:rsid w:val="007550B9"/>
    <w:rsid w:val="00763D23"/>
    <w:rsid w:val="007727D1"/>
    <w:rsid w:val="00776985"/>
    <w:rsid w:val="00785873"/>
    <w:rsid w:val="00792480"/>
    <w:rsid w:val="007A0F2F"/>
    <w:rsid w:val="007A2882"/>
    <w:rsid w:val="007A75B3"/>
    <w:rsid w:val="007C2DE8"/>
    <w:rsid w:val="007D24F8"/>
    <w:rsid w:val="007D54DA"/>
    <w:rsid w:val="007E2B70"/>
    <w:rsid w:val="007F1CF7"/>
    <w:rsid w:val="007F4D06"/>
    <w:rsid w:val="0081500E"/>
    <w:rsid w:val="00820F6B"/>
    <w:rsid w:val="0082114C"/>
    <w:rsid w:val="00846276"/>
    <w:rsid w:val="008721B9"/>
    <w:rsid w:val="00884758"/>
    <w:rsid w:val="0088480B"/>
    <w:rsid w:val="008C55A8"/>
    <w:rsid w:val="008E0A45"/>
    <w:rsid w:val="008E2D2B"/>
    <w:rsid w:val="008E35FB"/>
    <w:rsid w:val="008F0018"/>
    <w:rsid w:val="008F75C8"/>
    <w:rsid w:val="00913258"/>
    <w:rsid w:val="0095160D"/>
    <w:rsid w:val="0096574E"/>
    <w:rsid w:val="0096723C"/>
    <w:rsid w:val="009754AA"/>
    <w:rsid w:val="009818F0"/>
    <w:rsid w:val="00986636"/>
    <w:rsid w:val="009946AF"/>
    <w:rsid w:val="009A21F9"/>
    <w:rsid w:val="009A2649"/>
    <w:rsid w:val="009A44C6"/>
    <w:rsid w:val="009B2B06"/>
    <w:rsid w:val="009C0FC2"/>
    <w:rsid w:val="009C6524"/>
    <w:rsid w:val="009D6E67"/>
    <w:rsid w:val="009D76A3"/>
    <w:rsid w:val="009F12A8"/>
    <w:rsid w:val="009F1AFC"/>
    <w:rsid w:val="00A0294C"/>
    <w:rsid w:val="00A14612"/>
    <w:rsid w:val="00A23C29"/>
    <w:rsid w:val="00A27E4C"/>
    <w:rsid w:val="00A30B2F"/>
    <w:rsid w:val="00A34CC2"/>
    <w:rsid w:val="00A40FDC"/>
    <w:rsid w:val="00A66A57"/>
    <w:rsid w:val="00A819A8"/>
    <w:rsid w:val="00A8582F"/>
    <w:rsid w:val="00A94659"/>
    <w:rsid w:val="00AA0348"/>
    <w:rsid w:val="00AA366C"/>
    <w:rsid w:val="00AC2093"/>
    <w:rsid w:val="00AC3A14"/>
    <w:rsid w:val="00AD788B"/>
    <w:rsid w:val="00B30FBB"/>
    <w:rsid w:val="00B43101"/>
    <w:rsid w:val="00B5236B"/>
    <w:rsid w:val="00B52404"/>
    <w:rsid w:val="00B5432D"/>
    <w:rsid w:val="00B57604"/>
    <w:rsid w:val="00B63250"/>
    <w:rsid w:val="00B63B31"/>
    <w:rsid w:val="00B661D2"/>
    <w:rsid w:val="00B66FA1"/>
    <w:rsid w:val="00B75F60"/>
    <w:rsid w:val="00B76504"/>
    <w:rsid w:val="00B775CB"/>
    <w:rsid w:val="00B83147"/>
    <w:rsid w:val="00B83872"/>
    <w:rsid w:val="00B86687"/>
    <w:rsid w:val="00B93C75"/>
    <w:rsid w:val="00B94DCC"/>
    <w:rsid w:val="00BA75FF"/>
    <w:rsid w:val="00BB5D3E"/>
    <w:rsid w:val="00BC74AB"/>
    <w:rsid w:val="00BE4B44"/>
    <w:rsid w:val="00BF04FB"/>
    <w:rsid w:val="00BF24F8"/>
    <w:rsid w:val="00BF2DAD"/>
    <w:rsid w:val="00BF4E55"/>
    <w:rsid w:val="00BF5DC3"/>
    <w:rsid w:val="00BF65DD"/>
    <w:rsid w:val="00BF6AC1"/>
    <w:rsid w:val="00C0242E"/>
    <w:rsid w:val="00C1659B"/>
    <w:rsid w:val="00C22795"/>
    <w:rsid w:val="00C23C8A"/>
    <w:rsid w:val="00C26EB3"/>
    <w:rsid w:val="00C31B3A"/>
    <w:rsid w:val="00C323C3"/>
    <w:rsid w:val="00C80692"/>
    <w:rsid w:val="00C82124"/>
    <w:rsid w:val="00CA037F"/>
    <w:rsid w:val="00CA09F0"/>
    <w:rsid w:val="00CA3A63"/>
    <w:rsid w:val="00CA631D"/>
    <w:rsid w:val="00CD1636"/>
    <w:rsid w:val="00CE1567"/>
    <w:rsid w:val="00CE4FAE"/>
    <w:rsid w:val="00CF28B6"/>
    <w:rsid w:val="00CF7735"/>
    <w:rsid w:val="00D01DE8"/>
    <w:rsid w:val="00D07175"/>
    <w:rsid w:val="00D103BE"/>
    <w:rsid w:val="00D330C8"/>
    <w:rsid w:val="00D357E7"/>
    <w:rsid w:val="00D36DFE"/>
    <w:rsid w:val="00D4132A"/>
    <w:rsid w:val="00D50932"/>
    <w:rsid w:val="00D5290D"/>
    <w:rsid w:val="00D61DB3"/>
    <w:rsid w:val="00D62F5A"/>
    <w:rsid w:val="00D64F2E"/>
    <w:rsid w:val="00D65CFE"/>
    <w:rsid w:val="00D730C9"/>
    <w:rsid w:val="00D7738C"/>
    <w:rsid w:val="00D90C13"/>
    <w:rsid w:val="00DC18F5"/>
    <w:rsid w:val="00DC4360"/>
    <w:rsid w:val="00DC4809"/>
    <w:rsid w:val="00DC7990"/>
    <w:rsid w:val="00DD40B0"/>
    <w:rsid w:val="00DD6538"/>
    <w:rsid w:val="00DE1731"/>
    <w:rsid w:val="00DF0F07"/>
    <w:rsid w:val="00DF75F1"/>
    <w:rsid w:val="00E034B9"/>
    <w:rsid w:val="00E163E9"/>
    <w:rsid w:val="00E3162F"/>
    <w:rsid w:val="00E41BC1"/>
    <w:rsid w:val="00E52062"/>
    <w:rsid w:val="00E80068"/>
    <w:rsid w:val="00E84AEF"/>
    <w:rsid w:val="00EA51C1"/>
    <w:rsid w:val="00EB0949"/>
    <w:rsid w:val="00EB6863"/>
    <w:rsid w:val="00EC2C98"/>
    <w:rsid w:val="00ED7172"/>
    <w:rsid w:val="00EE16ED"/>
    <w:rsid w:val="00EE3F9B"/>
    <w:rsid w:val="00EE66BC"/>
    <w:rsid w:val="00EF691F"/>
    <w:rsid w:val="00F05613"/>
    <w:rsid w:val="00F23494"/>
    <w:rsid w:val="00F30AE6"/>
    <w:rsid w:val="00F37385"/>
    <w:rsid w:val="00F402BA"/>
    <w:rsid w:val="00F46D8F"/>
    <w:rsid w:val="00F4734F"/>
    <w:rsid w:val="00F6797B"/>
    <w:rsid w:val="00F875A7"/>
    <w:rsid w:val="00F9073B"/>
    <w:rsid w:val="00FB1C87"/>
    <w:rsid w:val="00FD3600"/>
    <w:rsid w:val="00FD72AC"/>
    <w:rsid w:val="00FE38A8"/>
    <w:rsid w:val="00FE3A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rPr>
      <w:lang w:eastAsia="x-none"/>
    </w:rPr>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eastAsia="x-none"/>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link w:val="ListParagraphChar"/>
    <w:uiPriority w:val="34"/>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link w:val="ListParagraph"/>
    <w:uiPriority w:val="34"/>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3"/>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4"/>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CommentText">
    <w:name w:val="annotation text"/>
    <w:basedOn w:val="Normal"/>
    <w:link w:val="CommentTextChar"/>
    <w:uiPriority w:val="99"/>
    <w:semiHidden/>
    <w:rsid w:val="00F6797B"/>
    <w:rPr>
      <w:noProof w:val="0"/>
      <w:sz w:val="20"/>
    </w:rPr>
  </w:style>
  <w:style w:type="character" w:customStyle="1" w:styleId="CommentTextChar">
    <w:name w:val="Comment Text Char"/>
    <w:basedOn w:val="DefaultParagraphFont"/>
    <w:link w:val="CommentText"/>
    <w:uiPriority w:val="99"/>
    <w:semiHidden/>
    <w:rsid w:val="00F6797B"/>
    <w:rPr>
      <w:rFonts w:ascii="Calibri" w:eastAsia="Times New Roman" w:hAnsi="Calibri" w:cs="Times New Roman"/>
      <w:sz w:val="20"/>
      <w:szCs w:val="20"/>
    </w:rPr>
  </w:style>
  <w:style w:type="paragraph" w:customStyle="1" w:styleId="StilCumarcatoriSymbolsimbolNegruLastnga75mmAg">
    <w:name w:val="Stil Cu marcatori Symbol (simbol) Negru La stânga:  75 mm Agă..."/>
    <w:basedOn w:val="Normal"/>
    <w:autoRedefine/>
    <w:uiPriority w:val="99"/>
    <w:rsid w:val="009A44C6"/>
    <w:pPr>
      <w:spacing w:before="0" w:after="120" w:line="288" w:lineRule="auto"/>
    </w:pPr>
    <w:rPr>
      <w:rFonts w:ascii="Verdana" w:hAnsi="Verdana" w:cs="Arial"/>
      <w:bCs/>
      <w:iCs/>
      <w:noProof w:val="0"/>
      <w:sz w:val="18"/>
      <w:szCs w:val="18"/>
      <w:u w:val="single"/>
    </w:rPr>
  </w:style>
  <w:style w:type="paragraph" w:customStyle="1" w:styleId="Bulet">
    <w:name w:val="Bulet"/>
    <w:basedOn w:val="Normal"/>
    <w:link w:val="BuletChar"/>
    <w:autoRedefine/>
    <w:rsid w:val="00114F7E"/>
    <w:pPr>
      <w:tabs>
        <w:tab w:val="left" w:pos="851"/>
      </w:tabs>
      <w:spacing w:before="0" w:after="120" w:line="288" w:lineRule="auto"/>
    </w:pPr>
    <w:rPr>
      <w:rFonts w:ascii="Arial" w:hAnsi="Arial" w:cs="Arial"/>
      <w:iCs/>
      <w:noProof w:val="0"/>
      <w:sz w:val="22"/>
      <w:szCs w:val="22"/>
    </w:rPr>
  </w:style>
  <w:style w:type="character" w:customStyle="1" w:styleId="BuletChar">
    <w:name w:val="Bulet Char"/>
    <w:link w:val="Bulet"/>
    <w:rsid w:val="00114F7E"/>
    <w:rPr>
      <w:rFonts w:ascii="Arial" w:eastAsia="Times New Roman" w:hAnsi="Arial" w:cs="Arial"/>
      <w:iCs/>
      <w:lang w:val="ro-RO"/>
    </w:rPr>
  </w:style>
  <w:style w:type="paragraph" w:styleId="BodyText2">
    <w:name w:val="Body Text 2"/>
    <w:basedOn w:val="Normal"/>
    <w:link w:val="BodyText2Char"/>
    <w:uiPriority w:val="99"/>
    <w:semiHidden/>
    <w:unhideWhenUsed/>
    <w:rsid w:val="003D510A"/>
    <w:pPr>
      <w:spacing w:after="120" w:line="480" w:lineRule="auto"/>
    </w:pPr>
  </w:style>
  <w:style w:type="character" w:customStyle="1" w:styleId="BodyText2Char">
    <w:name w:val="Body Text 2 Char"/>
    <w:basedOn w:val="DefaultParagraphFont"/>
    <w:link w:val="BodyText2"/>
    <w:uiPriority w:val="99"/>
    <w:semiHidden/>
    <w:rsid w:val="003D510A"/>
    <w:rPr>
      <w:rFonts w:ascii="Calibri" w:eastAsia="Times New Roman" w:hAnsi="Calibri" w:cs="Times New Roman"/>
      <w:noProof/>
      <w:sz w:val="24"/>
      <w:szCs w:val="20"/>
      <w:lang w:val="ro-RO"/>
    </w:rPr>
  </w:style>
  <w:style w:type="paragraph" w:styleId="TOC6">
    <w:name w:val="toc 6"/>
    <w:basedOn w:val="Normal"/>
    <w:next w:val="Normal"/>
    <w:autoRedefine/>
    <w:uiPriority w:val="39"/>
    <w:semiHidden/>
    <w:unhideWhenUsed/>
    <w:rsid w:val="0052282F"/>
    <w:pPr>
      <w:spacing w:after="100"/>
      <w:ind w:left="1200"/>
    </w:pPr>
  </w:style>
  <w:style w:type="paragraph" w:customStyle="1" w:styleId="ColorfulList-Accent11">
    <w:name w:val="Colorful List - Accent 11"/>
    <w:basedOn w:val="Normal"/>
    <w:rsid w:val="001A0529"/>
    <w:pPr>
      <w:widowControl w:val="0"/>
      <w:tabs>
        <w:tab w:val="left" w:pos="720"/>
      </w:tabs>
      <w:suppressAutoHyphens/>
      <w:spacing w:line="276" w:lineRule="auto"/>
      <w:ind w:left="720"/>
    </w:pPr>
    <w:rPr>
      <w:rFonts w:ascii="AFHFFF+ArialNarrow" w:hAnsi="AFHFFF+ArialNarrow"/>
      <w:noProof w:val="0"/>
      <w:color w:val="000000"/>
      <w:szCs w:val="24"/>
      <w:lang w:val="en-GB"/>
    </w:rPr>
  </w:style>
  <w:style w:type="paragraph" w:customStyle="1" w:styleId="parbul">
    <w:name w:val="par_bul"/>
    <w:basedOn w:val="ListParagraph"/>
    <w:link w:val="parbulChar"/>
    <w:uiPriority w:val="99"/>
    <w:qFormat/>
    <w:rsid w:val="00AA0348"/>
    <w:pPr>
      <w:numPr>
        <w:numId w:val="14"/>
      </w:numPr>
      <w:spacing w:before="60" w:line="288" w:lineRule="auto"/>
      <w:contextualSpacing w:val="0"/>
    </w:pPr>
    <w:rPr>
      <w:rFonts w:ascii="Verdana" w:hAnsi="Verdana"/>
      <w:bCs/>
      <w:noProof w:val="0"/>
      <w:sz w:val="20"/>
      <w:lang w:val="en-GB" w:eastAsia="en-GB"/>
    </w:rPr>
  </w:style>
  <w:style w:type="character" w:customStyle="1" w:styleId="parbulChar">
    <w:name w:val="par_bul Char"/>
    <w:link w:val="parbul"/>
    <w:uiPriority w:val="99"/>
    <w:rsid w:val="00AA0348"/>
    <w:rPr>
      <w:rFonts w:ascii="Verdana" w:eastAsia="Times New Roman" w:hAnsi="Verdana" w:cs="Times New Roman"/>
      <w:bCs/>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rPr>
      <w:lang w:eastAsia="x-none"/>
    </w:rPr>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eastAsia="x-none"/>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link w:val="ListParagraphChar"/>
    <w:uiPriority w:val="34"/>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link w:val="ListParagraph"/>
    <w:uiPriority w:val="34"/>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3"/>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4"/>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CommentText">
    <w:name w:val="annotation text"/>
    <w:basedOn w:val="Normal"/>
    <w:link w:val="CommentTextChar"/>
    <w:uiPriority w:val="99"/>
    <w:semiHidden/>
    <w:rsid w:val="00F6797B"/>
    <w:rPr>
      <w:noProof w:val="0"/>
      <w:sz w:val="20"/>
    </w:rPr>
  </w:style>
  <w:style w:type="character" w:customStyle="1" w:styleId="CommentTextChar">
    <w:name w:val="Comment Text Char"/>
    <w:basedOn w:val="DefaultParagraphFont"/>
    <w:link w:val="CommentText"/>
    <w:uiPriority w:val="99"/>
    <w:semiHidden/>
    <w:rsid w:val="00F6797B"/>
    <w:rPr>
      <w:rFonts w:ascii="Calibri" w:eastAsia="Times New Roman" w:hAnsi="Calibri" w:cs="Times New Roman"/>
      <w:sz w:val="20"/>
      <w:szCs w:val="20"/>
    </w:rPr>
  </w:style>
  <w:style w:type="paragraph" w:customStyle="1" w:styleId="StilCumarcatoriSymbolsimbolNegruLastnga75mmAg">
    <w:name w:val="Stil Cu marcatori Symbol (simbol) Negru La stânga:  75 mm Agă..."/>
    <w:basedOn w:val="Normal"/>
    <w:autoRedefine/>
    <w:uiPriority w:val="99"/>
    <w:rsid w:val="009A44C6"/>
    <w:pPr>
      <w:spacing w:before="0" w:after="120" w:line="288" w:lineRule="auto"/>
    </w:pPr>
    <w:rPr>
      <w:rFonts w:ascii="Verdana" w:hAnsi="Verdana" w:cs="Arial"/>
      <w:bCs/>
      <w:iCs/>
      <w:noProof w:val="0"/>
      <w:sz w:val="18"/>
      <w:szCs w:val="18"/>
      <w:u w:val="single"/>
    </w:rPr>
  </w:style>
  <w:style w:type="paragraph" w:customStyle="1" w:styleId="Bulet">
    <w:name w:val="Bulet"/>
    <w:basedOn w:val="Normal"/>
    <w:link w:val="BuletChar"/>
    <w:autoRedefine/>
    <w:rsid w:val="00114F7E"/>
    <w:pPr>
      <w:tabs>
        <w:tab w:val="left" w:pos="851"/>
      </w:tabs>
      <w:spacing w:before="0" w:after="120" w:line="288" w:lineRule="auto"/>
    </w:pPr>
    <w:rPr>
      <w:rFonts w:ascii="Arial" w:hAnsi="Arial" w:cs="Arial"/>
      <w:iCs/>
      <w:noProof w:val="0"/>
      <w:sz w:val="22"/>
      <w:szCs w:val="22"/>
    </w:rPr>
  </w:style>
  <w:style w:type="character" w:customStyle="1" w:styleId="BuletChar">
    <w:name w:val="Bulet Char"/>
    <w:link w:val="Bulet"/>
    <w:rsid w:val="00114F7E"/>
    <w:rPr>
      <w:rFonts w:ascii="Arial" w:eastAsia="Times New Roman" w:hAnsi="Arial" w:cs="Arial"/>
      <w:iCs/>
      <w:lang w:val="ro-RO"/>
    </w:rPr>
  </w:style>
  <w:style w:type="paragraph" w:styleId="BodyText2">
    <w:name w:val="Body Text 2"/>
    <w:basedOn w:val="Normal"/>
    <w:link w:val="BodyText2Char"/>
    <w:uiPriority w:val="99"/>
    <w:semiHidden/>
    <w:unhideWhenUsed/>
    <w:rsid w:val="003D510A"/>
    <w:pPr>
      <w:spacing w:after="120" w:line="480" w:lineRule="auto"/>
    </w:pPr>
  </w:style>
  <w:style w:type="character" w:customStyle="1" w:styleId="BodyText2Char">
    <w:name w:val="Body Text 2 Char"/>
    <w:basedOn w:val="DefaultParagraphFont"/>
    <w:link w:val="BodyText2"/>
    <w:uiPriority w:val="99"/>
    <w:semiHidden/>
    <w:rsid w:val="003D510A"/>
    <w:rPr>
      <w:rFonts w:ascii="Calibri" w:eastAsia="Times New Roman" w:hAnsi="Calibri" w:cs="Times New Roman"/>
      <w:noProof/>
      <w:sz w:val="24"/>
      <w:szCs w:val="20"/>
      <w:lang w:val="ro-RO"/>
    </w:rPr>
  </w:style>
  <w:style w:type="paragraph" w:styleId="TOC6">
    <w:name w:val="toc 6"/>
    <w:basedOn w:val="Normal"/>
    <w:next w:val="Normal"/>
    <w:autoRedefine/>
    <w:uiPriority w:val="39"/>
    <w:semiHidden/>
    <w:unhideWhenUsed/>
    <w:rsid w:val="0052282F"/>
    <w:pPr>
      <w:spacing w:after="100"/>
      <w:ind w:left="1200"/>
    </w:pPr>
  </w:style>
  <w:style w:type="paragraph" w:customStyle="1" w:styleId="ColorfulList-Accent11">
    <w:name w:val="Colorful List - Accent 11"/>
    <w:basedOn w:val="Normal"/>
    <w:rsid w:val="001A0529"/>
    <w:pPr>
      <w:widowControl w:val="0"/>
      <w:tabs>
        <w:tab w:val="left" w:pos="720"/>
      </w:tabs>
      <w:suppressAutoHyphens/>
      <w:spacing w:line="276" w:lineRule="auto"/>
      <w:ind w:left="720"/>
    </w:pPr>
    <w:rPr>
      <w:rFonts w:ascii="AFHFFF+ArialNarrow" w:hAnsi="AFHFFF+ArialNarrow"/>
      <w:noProof w:val="0"/>
      <w:color w:val="000000"/>
      <w:szCs w:val="24"/>
      <w:lang w:val="en-GB"/>
    </w:rPr>
  </w:style>
  <w:style w:type="paragraph" w:customStyle="1" w:styleId="parbul">
    <w:name w:val="par_bul"/>
    <w:basedOn w:val="ListParagraph"/>
    <w:link w:val="parbulChar"/>
    <w:uiPriority w:val="99"/>
    <w:qFormat/>
    <w:rsid w:val="00AA0348"/>
    <w:pPr>
      <w:numPr>
        <w:numId w:val="14"/>
      </w:numPr>
      <w:spacing w:before="60" w:line="288" w:lineRule="auto"/>
      <w:contextualSpacing w:val="0"/>
    </w:pPr>
    <w:rPr>
      <w:rFonts w:ascii="Verdana" w:hAnsi="Verdana"/>
      <w:bCs/>
      <w:noProof w:val="0"/>
      <w:sz w:val="20"/>
      <w:lang w:val="en-GB" w:eastAsia="en-GB"/>
    </w:rPr>
  </w:style>
  <w:style w:type="character" w:customStyle="1" w:styleId="parbulChar">
    <w:name w:val="par_bul Char"/>
    <w:link w:val="parbul"/>
    <w:uiPriority w:val="99"/>
    <w:rsid w:val="00AA0348"/>
    <w:rPr>
      <w:rFonts w:ascii="Verdana" w:eastAsia="Times New Roman" w:hAnsi="Verdana" w:cs="Times New Roman"/>
      <w:bCs/>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07385313">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DFAAC-F69D-4A2B-8D85-6C657D37C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14</Pages>
  <Words>4622</Words>
  <Characters>26811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Cornelia</cp:lastModifiedBy>
  <cp:revision>16</cp:revision>
  <dcterms:created xsi:type="dcterms:W3CDTF">2015-03-11T07:06:00Z</dcterms:created>
  <dcterms:modified xsi:type="dcterms:W3CDTF">2015-06-22T09:23:00Z</dcterms:modified>
</cp:coreProperties>
</file>