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0BC" w:rsidRPr="005370FC" w:rsidRDefault="005300BC" w:rsidP="005300BC">
      <w:pPr>
        <w:rPr>
          <w:rFonts w:ascii="Times New Roman" w:hAnsi="Times New Roman"/>
          <w:sz w:val="22"/>
          <w:szCs w:val="22"/>
        </w:rPr>
      </w:pPr>
    </w:p>
    <w:p w:rsidR="005300BC" w:rsidRPr="005370FC" w:rsidRDefault="005300BC" w:rsidP="005300BC">
      <w:pPr>
        <w:rPr>
          <w:rFonts w:ascii="Times New Roman" w:hAnsi="Times New Roman"/>
          <w:sz w:val="22"/>
          <w:szCs w:val="22"/>
        </w:rPr>
      </w:pPr>
    </w:p>
    <w:p w:rsidR="005300BC" w:rsidRPr="005370FC" w:rsidRDefault="005300BC" w:rsidP="005300BC">
      <w:pPr>
        <w:rPr>
          <w:rFonts w:ascii="Times New Roman" w:hAnsi="Times New Roman"/>
          <w:sz w:val="22"/>
          <w:szCs w:val="22"/>
        </w:rPr>
      </w:pPr>
    </w:p>
    <w:p w:rsidR="005300BC" w:rsidRPr="005370FC" w:rsidRDefault="005300BC" w:rsidP="005300BC">
      <w:pPr>
        <w:rPr>
          <w:rFonts w:ascii="Times New Roman" w:hAnsi="Times New Roman"/>
          <w:sz w:val="22"/>
          <w:szCs w:val="22"/>
        </w:rPr>
      </w:pPr>
    </w:p>
    <w:p w:rsidR="005300BC" w:rsidRPr="005370FC" w:rsidRDefault="005300BC" w:rsidP="005300BC">
      <w:pPr>
        <w:rPr>
          <w:rFonts w:ascii="Times New Roman" w:hAnsi="Times New Roman"/>
          <w:sz w:val="22"/>
          <w:szCs w:val="22"/>
        </w:rPr>
      </w:pPr>
    </w:p>
    <w:p w:rsidR="002225D7" w:rsidRPr="005370FC" w:rsidRDefault="002225D7" w:rsidP="005300BC">
      <w:pPr>
        <w:rPr>
          <w:rFonts w:ascii="Times New Roman" w:hAnsi="Times New Roman"/>
          <w:sz w:val="22"/>
          <w:szCs w:val="22"/>
        </w:rPr>
      </w:pPr>
    </w:p>
    <w:p w:rsidR="005300BC" w:rsidRPr="005370FC" w:rsidRDefault="005300BC" w:rsidP="005300BC">
      <w:pPr>
        <w:rPr>
          <w:rFonts w:ascii="Times New Roman" w:hAnsi="Times New Roman"/>
          <w:sz w:val="22"/>
          <w:szCs w:val="22"/>
        </w:rPr>
      </w:pPr>
    </w:p>
    <w:p w:rsidR="005300BC" w:rsidRPr="005370FC" w:rsidRDefault="005300BC" w:rsidP="005300BC">
      <w:pPr>
        <w:rPr>
          <w:rFonts w:ascii="Times New Roman" w:hAnsi="Times New Roman"/>
          <w:sz w:val="22"/>
          <w:szCs w:val="22"/>
        </w:rPr>
      </w:pPr>
    </w:p>
    <w:p w:rsidR="005300BC" w:rsidRPr="005370FC" w:rsidRDefault="005300BC" w:rsidP="005300BC">
      <w:pPr>
        <w:rPr>
          <w:rFonts w:ascii="Times New Roman" w:hAnsi="Times New Roman"/>
          <w:sz w:val="22"/>
          <w:szCs w:val="22"/>
        </w:rPr>
      </w:pPr>
    </w:p>
    <w:p w:rsidR="005300BC" w:rsidRPr="005370FC" w:rsidRDefault="005300BC" w:rsidP="005300BC">
      <w:pPr>
        <w:rPr>
          <w:rFonts w:ascii="Times New Roman" w:hAnsi="Times New Roman"/>
        </w:rPr>
      </w:pPr>
    </w:p>
    <w:p w:rsidR="005300BC" w:rsidRPr="005370FC" w:rsidRDefault="005300BC" w:rsidP="005300BC">
      <w:pPr>
        <w:rPr>
          <w:rFonts w:ascii="Times New Roman" w:hAnsi="Times New Roman"/>
        </w:rPr>
      </w:pPr>
    </w:p>
    <w:p w:rsidR="002225D7" w:rsidRPr="005370FC" w:rsidRDefault="002225D7" w:rsidP="005300BC">
      <w:pPr>
        <w:rPr>
          <w:rFonts w:ascii="Times New Roman" w:hAnsi="Times New Roman"/>
        </w:rPr>
      </w:pPr>
    </w:p>
    <w:p w:rsidR="005300BC" w:rsidRPr="00B36899" w:rsidRDefault="005300BC" w:rsidP="005300BC">
      <w:pPr>
        <w:jc w:val="center"/>
        <w:rPr>
          <w:rFonts w:ascii="Times New Roman" w:hAnsi="Times New Roman"/>
          <w:b/>
          <w:sz w:val="34"/>
          <w:szCs w:val="34"/>
        </w:rPr>
      </w:pPr>
      <w:r w:rsidRPr="00B36899">
        <w:rPr>
          <w:rFonts w:ascii="Times New Roman" w:hAnsi="Times New Roman"/>
          <w:b/>
          <w:sz w:val="34"/>
          <w:szCs w:val="34"/>
        </w:rPr>
        <w:t xml:space="preserve">ANEXA </w:t>
      </w:r>
      <w:r w:rsidR="00C32CE0" w:rsidRPr="00B36899">
        <w:rPr>
          <w:rFonts w:ascii="Times New Roman" w:hAnsi="Times New Roman"/>
          <w:b/>
          <w:sz w:val="34"/>
          <w:szCs w:val="34"/>
        </w:rPr>
        <w:t>4</w:t>
      </w:r>
    </w:p>
    <w:p w:rsidR="005300BC" w:rsidRPr="00B36899" w:rsidRDefault="005300BC" w:rsidP="005300BC">
      <w:pPr>
        <w:jc w:val="center"/>
        <w:rPr>
          <w:rFonts w:ascii="Times New Roman" w:hAnsi="Times New Roman"/>
          <w:b/>
          <w:sz w:val="34"/>
          <w:szCs w:val="34"/>
        </w:rPr>
      </w:pPr>
    </w:p>
    <w:p w:rsidR="007D398E" w:rsidRPr="00B36899" w:rsidRDefault="007D398E" w:rsidP="005300BC">
      <w:pPr>
        <w:jc w:val="center"/>
        <w:rPr>
          <w:rFonts w:ascii="Times New Roman" w:hAnsi="Times New Roman"/>
          <w:b/>
          <w:sz w:val="34"/>
          <w:szCs w:val="34"/>
        </w:rPr>
      </w:pPr>
      <w:r w:rsidRPr="00B36899">
        <w:rPr>
          <w:rFonts w:ascii="Times New Roman" w:hAnsi="Times New Roman"/>
          <w:b/>
          <w:sz w:val="34"/>
          <w:szCs w:val="34"/>
        </w:rPr>
        <w:t>PLAN FINANCIAR</w:t>
      </w:r>
    </w:p>
    <w:p w:rsidR="005300BC" w:rsidRPr="00B36899" w:rsidRDefault="005300BC" w:rsidP="005300BC">
      <w:pPr>
        <w:rPr>
          <w:rFonts w:ascii="Times New Roman" w:hAnsi="Times New Roman"/>
          <w:sz w:val="22"/>
          <w:szCs w:val="22"/>
        </w:rPr>
      </w:pPr>
    </w:p>
    <w:p w:rsidR="005300BC" w:rsidRPr="00B36899" w:rsidRDefault="005300BC" w:rsidP="005300BC">
      <w:pPr>
        <w:rPr>
          <w:rFonts w:ascii="Times New Roman" w:hAnsi="Times New Roman"/>
          <w:sz w:val="22"/>
          <w:szCs w:val="22"/>
        </w:rPr>
      </w:pPr>
    </w:p>
    <w:p w:rsidR="00D128A8" w:rsidRPr="00B36899" w:rsidRDefault="00D128A8" w:rsidP="00D128A8">
      <w:pPr>
        <w:spacing w:before="0"/>
        <w:jc w:val="left"/>
        <w:rPr>
          <w:rFonts w:ascii="Times New Roman" w:hAnsi="Times New Roman"/>
          <w:sz w:val="22"/>
          <w:szCs w:val="22"/>
          <w:lang w:val="en-US"/>
        </w:rPr>
        <w:sectPr w:rsidR="00D128A8" w:rsidRPr="00B36899" w:rsidSect="00043956">
          <w:headerReference w:type="default" r:id="rId7"/>
          <w:footerReference w:type="default" r:id="rId8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tbl>
      <w:tblPr>
        <w:tblW w:w="12940" w:type="dxa"/>
        <w:tblInd w:w="98" w:type="dxa"/>
        <w:tblLook w:val="04A0" w:firstRow="1" w:lastRow="0" w:firstColumn="1" w:lastColumn="0" w:noHBand="0" w:noVBand="1"/>
      </w:tblPr>
      <w:tblGrid>
        <w:gridCol w:w="2240"/>
        <w:gridCol w:w="2420"/>
        <w:gridCol w:w="2240"/>
        <w:gridCol w:w="2300"/>
        <w:gridCol w:w="1780"/>
        <w:gridCol w:w="1960"/>
      </w:tblGrid>
      <w:tr w:rsidR="001B387B" w:rsidRPr="001B387B" w:rsidTr="001B387B">
        <w:trPr>
          <w:trHeight w:val="1170"/>
        </w:trPr>
        <w:tc>
          <w:tcPr>
            <w:tcW w:w="22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lastRenderedPageBreak/>
              <w:t>Valoarea totala a proiectului(</w:t>
            </w: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Cost total</w:t>
            </w: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= eligibil + neeligibil)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Cost eligibil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Funding Gap</w:t>
            </w:r>
          </w:p>
        </w:tc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 xml:space="preserve">Grant UE </w:t>
            </w:r>
            <w:r w:rsidRPr="001B387B">
              <w:rPr>
                <w:rFonts w:ascii="Times New Roman" w:hAnsi="Times New Roman"/>
                <w:b/>
                <w:bCs/>
                <w:i/>
                <w:iCs/>
                <w:color w:val="FF0000"/>
                <w:sz w:val="22"/>
                <w:szCs w:val="22"/>
                <w:lang w:eastAsia="ro-RO"/>
              </w:rPr>
              <w:t>(max 88,16%)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</w:tr>
      <w:tr w:rsidR="001B387B" w:rsidRPr="001B387B" w:rsidTr="001B387B">
        <w:trPr>
          <w:trHeight w:val="300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548,661.73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443,038.88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396,548.60</w:t>
            </w:r>
          </w:p>
        </w:tc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349,597.24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</w:tr>
      <w:tr w:rsidR="001B387B" w:rsidRPr="001B387B" w:rsidTr="001B387B">
        <w:trPr>
          <w:trHeight w:val="315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100.0%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80.7%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89.51%</w:t>
            </w:r>
          </w:p>
        </w:tc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88.16%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of 1.1.1</w:t>
            </w:r>
          </w:p>
        </w:tc>
      </w:tr>
      <w:tr w:rsidR="001B387B" w:rsidRPr="001B387B" w:rsidTr="001B387B">
        <w:trPr>
          <w:trHeight w:val="630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of 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of 1.1</w:t>
            </w:r>
          </w:p>
        </w:tc>
        <w:tc>
          <w:tcPr>
            <w:tcW w:w="60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Contributie BS</w:t>
            </w:r>
            <w:r w:rsidRPr="001B387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  <w:lang w:eastAsia="ro-RO"/>
              </w:rPr>
              <w:t xml:space="preserve"> </w:t>
            </w:r>
            <w:r w:rsidRPr="001B387B">
              <w:rPr>
                <w:rFonts w:ascii="Times New Roman" w:hAnsi="Times New Roman"/>
                <w:b/>
                <w:bCs/>
                <w:i/>
                <w:iCs/>
                <w:color w:val="FF0000"/>
                <w:sz w:val="22"/>
                <w:szCs w:val="22"/>
                <w:lang w:eastAsia="ro-RO"/>
              </w:rPr>
              <w:t>(10,84%)</w:t>
            </w:r>
          </w:p>
        </w:tc>
      </w:tr>
      <w:tr w:rsidR="001B387B" w:rsidRPr="001B387B" w:rsidTr="001B387B">
        <w:trPr>
          <w:trHeight w:val="315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10.84%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42,985.87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of 1.1.1</w:t>
            </w:r>
          </w:p>
        </w:tc>
      </w:tr>
      <w:tr w:rsidR="001B387B" w:rsidRPr="001B387B" w:rsidTr="001B387B">
        <w:trPr>
          <w:trHeight w:val="630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60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 xml:space="preserve">Contributie BL </w:t>
            </w:r>
            <w:r w:rsidRPr="001B387B">
              <w:rPr>
                <w:rFonts w:ascii="Times New Roman" w:hAnsi="Times New Roman"/>
                <w:b/>
                <w:bCs/>
                <w:i/>
                <w:iCs/>
                <w:color w:val="FF0000"/>
                <w:sz w:val="22"/>
                <w:szCs w:val="22"/>
                <w:lang w:eastAsia="ro-RO"/>
              </w:rPr>
              <w:t>(1%)</w:t>
            </w:r>
          </w:p>
        </w:tc>
      </w:tr>
      <w:tr w:rsidR="001B387B" w:rsidRPr="001B387B" w:rsidTr="001B387B">
        <w:trPr>
          <w:trHeight w:val="315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1.0%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3,965.49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of 1.1.1</w:t>
            </w:r>
          </w:p>
        </w:tc>
      </w:tr>
      <w:tr w:rsidR="001B387B" w:rsidRPr="001B387B" w:rsidTr="001B387B">
        <w:trPr>
          <w:trHeight w:val="315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828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Non Funding Gap (contributie OR/BL)</w:t>
            </w:r>
          </w:p>
        </w:tc>
      </w:tr>
      <w:tr w:rsidR="001B387B" w:rsidRPr="001B387B" w:rsidTr="001B387B">
        <w:trPr>
          <w:trHeight w:val="315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46,490.29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</w:tr>
      <w:tr w:rsidR="001B387B" w:rsidRPr="001B387B" w:rsidTr="001B387B">
        <w:trPr>
          <w:trHeight w:val="315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10.5%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of 1.1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</w:tr>
      <w:tr w:rsidR="001B387B" w:rsidRPr="001B387B" w:rsidTr="001B387B">
        <w:trPr>
          <w:trHeight w:val="1410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 xml:space="preserve">Costuri neeligibile </w:t>
            </w: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(alte categorii decat cele eligibile) si TVA (eligibil si neeligibil)</w:t>
            </w:r>
          </w:p>
        </w:tc>
        <w:tc>
          <w:tcPr>
            <w:tcW w:w="45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OR s</w:t>
            </w:r>
            <w:bookmarkStart w:id="0" w:name="_GoBack"/>
            <w:bookmarkEnd w:id="0"/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i/sau BL(Consiliul local)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TVA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de recuperat</w:t>
            </w:r>
          </w:p>
        </w:tc>
      </w:tr>
      <w:tr w:rsidR="001B387B" w:rsidRPr="001B387B" w:rsidTr="001B387B">
        <w:trPr>
          <w:trHeight w:val="315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0.00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105,622.84</w:t>
            </w:r>
          </w:p>
        </w:tc>
      </w:tr>
      <w:tr w:rsidR="001B387B" w:rsidRPr="001B387B" w:rsidTr="001B387B">
        <w:trPr>
          <w:trHeight w:val="300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105,622.84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0.0%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of 1.2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105,622.84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de plata</w:t>
            </w:r>
          </w:p>
        </w:tc>
      </w:tr>
      <w:tr w:rsidR="001B387B" w:rsidRPr="001B387B" w:rsidTr="001B387B">
        <w:trPr>
          <w:trHeight w:val="300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19.3%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</w:tr>
      <w:tr w:rsidR="001B387B" w:rsidRPr="001B387B" w:rsidTr="001B387B">
        <w:trPr>
          <w:trHeight w:val="315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of 1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 </w:t>
            </w:r>
          </w:p>
        </w:tc>
      </w:tr>
      <w:tr w:rsidR="001B387B" w:rsidRPr="001B387B" w:rsidTr="001B387B">
        <w:trPr>
          <w:trHeight w:val="300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altele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</w:tr>
      <w:tr w:rsidR="001B387B" w:rsidRPr="001B387B" w:rsidTr="001B387B">
        <w:trPr>
          <w:trHeight w:val="300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</w:tr>
      <w:tr w:rsidR="001B387B" w:rsidRPr="001B387B" w:rsidTr="001B387B">
        <w:trPr>
          <w:trHeight w:val="300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</w:tr>
      <w:tr w:rsidR="001B387B" w:rsidRPr="001B387B" w:rsidTr="001B387B">
        <w:trPr>
          <w:trHeight w:val="315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99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noWrap/>
            <w:vAlign w:val="bottom"/>
            <w:hideMark/>
          </w:tcPr>
          <w:p w:rsidR="001B387B" w:rsidRPr="001B387B" w:rsidRDefault="001B387B" w:rsidP="001B387B">
            <w:pPr>
              <w:spacing w:before="0"/>
              <w:jc w:val="left"/>
              <w:rPr>
                <w:rFonts w:ascii="Times New Roman" w:hAnsi="Times New Roman"/>
                <w:sz w:val="22"/>
                <w:szCs w:val="22"/>
                <w:lang w:eastAsia="ro-RO"/>
              </w:rPr>
            </w:pPr>
            <w:r w:rsidRPr="001B387B">
              <w:rPr>
                <w:rFonts w:ascii="Times New Roman" w:hAnsi="Times New Roman"/>
                <w:sz w:val="22"/>
                <w:szCs w:val="22"/>
                <w:lang w:eastAsia="ro-RO"/>
              </w:rPr>
              <w:t> </w:t>
            </w:r>
          </w:p>
        </w:tc>
      </w:tr>
    </w:tbl>
    <w:p w:rsidR="00D128A8" w:rsidRPr="005370FC" w:rsidRDefault="00D128A8" w:rsidP="00D128A8">
      <w:pPr>
        <w:rPr>
          <w:rFonts w:ascii="Times New Roman" w:hAnsi="Times New Roman"/>
        </w:rPr>
      </w:pPr>
    </w:p>
    <w:sectPr w:rsidR="00D128A8" w:rsidRPr="005370FC" w:rsidSect="00043956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004" w:rsidRDefault="00156004" w:rsidP="00752681">
      <w:pPr>
        <w:spacing w:before="0"/>
      </w:pPr>
      <w:r>
        <w:separator/>
      </w:r>
    </w:p>
  </w:endnote>
  <w:endnote w:type="continuationSeparator" w:id="0">
    <w:p w:rsidR="00156004" w:rsidRDefault="00156004" w:rsidP="0075268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6353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4BB8" w:rsidRDefault="00C23C7E">
        <w:pPr>
          <w:pStyle w:val="Footer"/>
          <w:jc w:val="right"/>
        </w:pPr>
        <w:r>
          <w:fldChar w:fldCharType="begin"/>
        </w:r>
        <w:r w:rsidR="00804BB8">
          <w:instrText xml:space="preserve"> PAGE   \* MERGEFORMAT </w:instrText>
        </w:r>
        <w:r>
          <w:fldChar w:fldCharType="separate"/>
        </w:r>
        <w:r w:rsidR="001B38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04BB8" w:rsidRDefault="00804B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004" w:rsidRDefault="00156004" w:rsidP="00752681">
      <w:pPr>
        <w:spacing w:before="0"/>
      </w:pPr>
      <w:r>
        <w:separator/>
      </w:r>
    </w:p>
  </w:footnote>
  <w:footnote w:type="continuationSeparator" w:id="0">
    <w:p w:rsidR="00156004" w:rsidRDefault="00156004" w:rsidP="0075268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681" w:rsidRPr="005370FC" w:rsidRDefault="00646166" w:rsidP="00752681">
    <w:pPr>
      <w:pStyle w:val="Header"/>
      <w:pBdr>
        <w:bottom w:val="single" w:sz="4" w:space="1" w:color="auto"/>
      </w:pBdr>
      <w:jc w:val="left"/>
      <w:rPr>
        <w:rFonts w:ascii="Times New Roman" w:hAnsi="Times New Roman"/>
        <w:sz w:val="20"/>
      </w:rPr>
    </w:pPr>
    <w:r>
      <w:rPr>
        <w:rFonts w:ascii="Times New Roman" w:hAnsi="Times New Roman"/>
        <w:kern w:val="28"/>
        <w:sz w:val="20"/>
        <w:lang w:val="pt-PT"/>
      </w:rPr>
      <w:t xml:space="preserve">Modernizarea </w:t>
    </w:r>
    <w:r w:rsidR="005370FC" w:rsidRPr="005370FC">
      <w:rPr>
        <w:rFonts w:ascii="Times New Roman" w:hAnsi="Times New Roman"/>
        <w:kern w:val="28"/>
        <w:sz w:val="20"/>
        <w:lang w:val="pt-PT"/>
      </w:rPr>
      <w:t>sistemelor de alimentare</w:t>
    </w:r>
    <w:r w:rsidR="00752681" w:rsidRPr="005370FC">
      <w:rPr>
        <w:rFonts w:ascii="Times New Roman" w:hAnsi="Times New Roman"/>
        <w:kern w:val="28"/>
        <w:sz w:val="20"/>
        <w:lang w:val="pt-PT"/>
      </w:rPr>
      <w:tab/>
    </w:r>
    <w:r w:rsidR="00804BB8" w:rsidRPr="005370FC">
      <w:rPr>
        <w:rFonts w:ascii="Times New Roman" w:hAnsi="Times New Roman"/>
        <w:kern w:val="28"/>
        <w:sz w:val="20"/>
        <w:lang w:val="pt-PT"/>
      </w:rPr>
      <w:tab/>
      <w:t xml:space="preserve">Anexa </w:t>
    </w:r>
    <w:r w:rsidR="00C32CE0" w:rsidRPr="005370FC">
      <w:rPr>
        <w:rFonts w:ascii="Times New Roman" w:hAnsi="Times New Roman"/>
        <w:kern w:val="28"/>
        <w:sz w:val="20"/>
        <w:lang w:val="pt-PT"/>
      </w:rPr>
      <w:t>4</w:t>
    </w:r>
    <w:r w:rsidR="00752681" w:rsidRPr="005370FC">
      <w:rPr>
        <w:rFonts w:ascii="Times New Roman" w:hAnsi="Times New Roman"/>
        <w:kern w:val="28"/>
        <w:sz w:val="20"/>
        <w:lang w:val="pt-PT"/>
      </w:rPr>
      <w:tab/>
    </w:r>
  </w:p>
  <w:p w:rsidR="00752681" w:rsidRPr="005370FC" w:rsidRDefault="00543534" w:rsidP="00752681">
    <w:pPr>
      <w:pStyle w:val="Header"/>
      <w:pBdr>
        <w:bottom w:val="single" w:sz="4" w:space="1" w:color="auto"/>
      </w:pBdr>
      <w:rPr>
        <w:rFonts w:ascii="Times New Roman" w:hAnsi="Times New Roman"/>
        <w:sz w:val="20"/>
      </w:rPr>
    </w:pPr>
    <w:r w:rsidRPr="005370FC">
      <w:rPr>
        <w:rFonts w:ascii="Times New Roman" w:hAnsi="Times New Roman"/>
        <w:kern w:val="28"/>
        <w:sz w:val="20"/>
        <w:lang w:val="pt-PT"/>
      </w:rPr>
      <w:t xml:space="preserve">cu apa </w:t>
    </w:r>
    <w:r>
      <w:rPr>
        <w:rFonts w:ascii="Times New Roman" w:hAnsi="Times New Roman"/>
        <w:kern w:val="28"/>
        <w:sz w:val="20"/>
        <w:lang w:val="pt-PT"/>
      </w:rPr>
      <w:t>s</w:t>
    </w:r>
    <w:r w:rsidR="005370FC" w:rsidRPr="005370FC">
      <w:rPr>
        <w:rFonts w:ascii="Times New Roman" w:hAnsi="Times New Roman"/>
        <w:kern w:val="28"/>
        <w:sz w:val="20"/>
        <w:lang w:val="pt-PT"/>
      </w:rPr>
      <w:t>i canalizare in judetul Arad</w:t>
    </w:r>
    <w:r w:rsidR="00804BB8" w:rsidRPr="005370FC">
      <w:rPr>
        <w:rFonts w:ascii="Times New Roman" w:hAnsi="Times New Roman"/>
        <w:kern w:val="28"/>
        <w:sz w:val="20"/>
        <w:lang w:val="pt-PT"/>
      </w:rPr>
      <w:tab/>
    </w:r>
    <w:r w:rsidR="004217A5" w:rsidRPr="005370FC">
      <w:rPr>
        <w:rFonts w:ascii="Times New Roman" w:hAnsi="Times New Roman"/>
        <w:kern w:val="28"/>
        <w:sz w:val="20"/>
        <w:lang w:val="pt-PT"/>
      </w:rPr>
      <w:t xml:space="preserve">                                       </w:t>
    </w:r>
    <w:r w:rsidR="004217A5" w:rsidRPr="005370FC">
      <w:rPr>
        <w:rFonts w:ascii="Times New Roman" w:hAnsi="Times New Roman"/>
        <w:kern w:val="28"/>
        <w:sz w:val="20"/>
        <w:lang w:val="pt-PT"/>
      </w:rPr>
      <w:tab/>
    </w:r>
    <w:r w:rsidR="00804BB8" w:rsidRPr="005370FC">
      <w:rPr>
        <w:rFonts w:ascii="Times New Roman" w:hAnsi="Times New Roman"/>
        <w:kern w:val="28"/>
        <w:sz w:val="20"/>
        <w:lang w:val="pt-PT"/>
      </w:rPr>
      <w:t>Plan financiar</w:t>
    </w:r>
  </w:p>
  <w:p w:rsidR="00752681" w:rsidRDefault="007526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BC"/>
    <w:rsid w:val="00043956"/>
    <w:rsid w:val="00072027"/>
    <w:rsid w:val="000A41FC"/>
    <w:rsid w:val="001414BE"/>
    <w:rsid w:val="00156004"/>
    <w:rsid w:val="00195A4B"/>
    <w:rsid w:val="001B387B"/>
    <w:rsid w:val="001C2B43"/>
    <w:rsid w:val="001D009C"/>
    <w:rsid w:val="002225D7"/>
    <w:rsid w:val="002828D2"/>
    <w:rsid w:val="0038195F"/>
    <w:rsid w:val="00407499"/>
    <w:rsid w:val="004217A5"/>
    <w:rsid w:val="00515656"/>
    <w:rsid w:val="005300BC"/>
    <w:rsid w:val="00536A2D"/>
    <w:rsid w:val="005370FC"/>
    <w:rsid w:val="00543534"/>
    <w:rsid w:val="005946CF"/>
    <w:rsid w:val="00646166"/>
    <w:rsid w:val="00712CA8"/>
    <w:rsid w:val="007208FF"/>
    <w:rsid w:val="00752681"/>
    <w:rsid w:val="007D398E"/>
    <w:rsid w:val="00804BB8"/>
    <w:rsid w:val="00807E4F"/>
    <w:rsid w:val="008E7C9A"/>
    <w:rsid w:val="00903E17"/>
    <w:rsid w:val="009F6A81"/>
    <w:rsid w:val="00B36899"/>
    <w:rsid w:val="00BC7861"/>
    <w:rsid w:val="00C23C7E"/>
    <w:rsid w:val="00C32CE0"/>
    <w:rsid w:val="00C66F16"/>
    <w:rsid w:val="00D003D4"/>
    <w:rsid w:val="00D128A8"/>
    <w:rsid w:val="00D57112"/>
    <w:rsid w:val="00DC5C9A"/>
    <w:rsid w:val="00E54EF2"/>
    <w:rsid w:val="00E70979"/>
    <w:rsid w:val="00EA101D"/>
    <w:rsid w:val="00EB251F"/>
    <w:rsid w:val="00FB3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BC"/>
    <w:pPr>
      <w:spacing w:before="120" w:after="0" w:line="240" w:lineRule="auto"/>
      <w:jc w:val="both"/>
    </w:pPr>
    <w:rPr>
      <w:rFonts w:ascii="Calibri" w:eastAsia="Times New Roman" w:hAnsi="Calibri" w:cs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681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52681"/>
    <w:rPr>
      <w:rFonts w:ascii="Calibri" w:eastAsia="Times New Roman" w:hAnsi="Calibri" w:cs="Times New Roman"/>
      <w:sz w:val="24"/>
      <w:szCs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52681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752681"/>
    <w:rPr>
      <w:rFonts w:ascii="Calibri" w:eastAsia="Times New Roman" w:hAnsi="Calibri" w:cs="Times New Roman"/>
      <w:sz w:val="24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0BC"/>
    <w:pPr>
      <w:spacing w:before="120" w:after="0" w:line="240" w:lineRule="auto"/>
      <w:jc w:val="both"/>
    </w:pPr>
    <w:rPr>
      <w:rFonts w:ascii="Calibri" w:eastAsia="Times New Roman" w:hAnsi="Calibri" w:cs="Times New Roman"/>
      <w:sz w:val="24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681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52681"/>
    <w:rPr>
      <w:rFonts w:ascii="Calibri" w:eastAsia="Times New Roman" w:hAnsi="Calibri" w:cs="Times New Roman"/>
      <w:sz w:val="24"/>
      <w:szCs w:val="2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52681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752681"/>
    <w:rPr>
      <w:rFonts w:ascii="Calibri" w:eastAsia="Times New Roman" w:hAnsi="Calibri" w:cs="Times New Roman"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Cornelia</cp:lastModifiedBy>
  <cp:revision>6</cp:revision>
  <dcterms:created xsi:type="dcterms:W3CDTF">2015-03-11T07:18:00Z</dcterms:created>
  <dcterms:modified xsi:type="dcterms:W3CDTF">2015-06-22T09:27:00Z</dcterms:modified>
</cp:coreProperties>
</file>