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0C6951">
      <w:pPr>
        <w:jc w:val="center"/>
        <w:rPr>
          <w:b/>
          <w:sz w:val="24"/>
          <w:lang w:val="ro-RO"/>
        </w:rPr>
      </w:pPr>
      <w:bookmarkStart w:id="0" w:name="_GoBack"/>
    </w:p>
    <w:bookmarkEnd w:id="0"/>
    <w:p w:rsidR="000C6951" w:rsidRPr="00DD2F06" w:rsidRDefault="000C6951" w:rsidP="000C6951">
      <w:pPr>
        <w:jc w:val="center"/>
        <w:rPr>
          <w:b/>
          <w:sz w:val="24"/>
          <w:lang w:val="ro-RO"/>
        </w:rPr>
      </w:pPr>
    </w:p>
    <w:p w:rsidR="000C6951" w:rsidRPr="00DD2F06" w:rsidRDefault="000C6951" w:rsidP="000C6951">
      <w:pPr>
        <w:jc w:val="center"/>
        <w:rPr>
          <w:b/>
          <w:sz w:val="24"/>
          <w:lang w:val="ro-RO"/>
        </w:rPr>
      </w:pPr>
    </w:p>
    <w:p w:rsidR="000C6951" w:rsidRPr="00DD2F06" w:rsidRDefault="000C6951" w:rsidP="009C17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center"/>
        <w:rPr>
          <w:b/>
          <w:sz w:val="24"/>
          <w:lang w:val="ro-RO"/>
        </w:rPr>
      </w:pPr>
    </w:p>
    <w:p w:rsidR="0049303C" w:rsidRDefault="00B065DF" w:rsidP="009C17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88" w:lineRule="auto"/>
        <w:jc w:val="center"/>
        <w:rPr>
          <w:sz w:val="40"/>
          <w:szCs w:val="40"/>
          <w:lang w:val="ro-RO"/>
        </w:rPr>
      </w:pPr>
      <w:r w:rsidRPr="00DD2F06">
        <w:rPr>
          <w:sz w:val="40"/>
          <w:szCs w:val="40"/>
          <w:lang w:val="ro-RO"/>
        </w:rPr>
        <w:t>REZULTATELE</w:t>
      </w:r>
      <w:r w:rsidR="00C01AB7" w:rsidRPr="00DD2F06">
        <w:rPr>
          <w:sz w:val="40"/>
          <w:szCs w:val="40"/>
          <w:lang w:val="ro-RO"/>
        </w:rPr>
        <w:t xml:space="preserve"> </w:t>
      </w:r>
      <w:r w:rsidR="00EF6F3F" w:rsidRPr="00DD2F06">
        <w:rPr>
          <w:sz w:val="40"/>
          <w:szCs w:val="40"/>
          <w:lang w:val="ro-RO"/>
        </w:rPr>
        <w:t xml:space="preserve">FINANCIARE SI ECONOMICE ale </w:t>
      </w:r>
      <w:r w:rsidRPr="00DD2F06">
        <w:rPr>
          <w:sz w:val="40"/>
          <w:szCs w:val="40"/>
          <w:lang w:val="ro-RO"/>
        </w:rPr>
        <w:t>ANALIZEI COST BENEFICIU</w:t>
      </w:r>
      <w:r w:rsidR="0049303C">
        <w:rPr>
          <w:sz w:val="40"/>
          <w:szCs w:val="40"/>
          <w:lang w:val="ro-RO"/>
        </w:rPr>
        <w:t xml:space="preserve">: </w:t>
      </w:r>
    </w:p>
    <w:p w:rsidR="000C6951" w:rsidRPr="0049303C" w:rsidRDefault="0049303C" w:rsidP="009C17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88" w:lineRule="auto"/>
        <w:jc w:val="center"/>
        <w:rPr>
          <w:b/>
          <w:i/>
          <w:sz w:val="32"/>
          <w:szCs w:val="32"/>
          <w:lang w:val="ro-RO"/>
        </w:rPr>
      </w:pPr>
      <w:r w:rsidRPr="0049303C">
        <w:rPr>
          <w:b/>
          <w:sz w:val="32"/>
          <w:szCs w:val="32"/>
          <w:lang w:val="ro-RO"/>
        </w:rPr>
        <w:t>„</w:t>
      </w:r>
      <w:r w:rsidR="00BD0003">
        <w:rPr>
          <w:b/>
          <w:kern w:val="28"/>
          <w:sz w:val="28"/>
          <w:szCs w:val="28"/>
        </w:rPr>
        <w:t>M</w:t>
      </w:r>
      <w:r w:rsidR="00484573">
        <w:rPr>
          <w:b/>
          <w:kern w:val="28"/>
          <w:sz w:val="28"/>
          <w:szCs w:val="28"/>
        </w:rPr>
        <w:t>odernizarea si monitorizarea sis</w:t>
      </w:r>
      <w:r w:rsidR="00BD0003">
        <w:rPr>
          <w:b/>
          <w:kern w:val="28"/>
          <w:sz w:val="28"/>
          <w:szCs w:val="28"/>
        </w:rPr>
        <w:t>temelor de alimentare cu apa si canalizare in</w:t>
      </w:r>
      <w:r w:rsidR="00445712" w:rsidRPr="00445712">
        <w:rPr>
          <w:b/>
          <w:kern w:val="28"/>
          <w:sz w:val="28"/>
          <w:szCs w:val="28"/>
        </w:rPr>
        <w:t xml:space="preserve"> judetul ARAD</w:t>
      </w:r>
      <w:r w:rsidRPr="0049303C">
        <w:rPr>
          <w:b/>
          <w:i/>
          <w:sz w:val="32"/>
          <w:szCs w:val="32"/>
          <w:lang w:val="ro-RO"/>
        </w:rPr>
        <w:t>”</w:t>
      </w:r>
    </w:p>
    <w:p w:rsidR="000C6951" w:rsidRPr="0049303C" w:rsidRDefault="000C6951" w:rsidP="009C17F2">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center"/>
        <w:rPr>
          <w:b/>
          <w:i/>
          <w:sz w:val="32"/>
          <w:szCs w:val="32"/>
          <w:lang w:val="ro-RO"/>
        </w:rPr>
      </w:pPr>
    </w:p>
    <w:p w:rsidR="000C6951" w:rsidRPr="00DD2F06" w:rsidRDefault="000C6951" w:rsidP="000C6951">
      <w:pPr>
        <w:jc w:val="center"/>
        <w:rPr>
          <w:b/>
          <w:sz w:val="24"/>
          <w:lang w:val="ro-RO"/>
        </w:rPr>
      </w:pPr>
    </w:p>
    <w:p w:rsidR="006C66E2" w:rsidRPr="00DD2F06" w:rsidRDefault="006C66E2" w:rsidP="00F54E54">
      <w:pPr>
        <w:jc w:val="center"/>
        <w:rPr>
          <w:b/>
          <w:sz w:val="24"/>
          <w:lang w:val="ro-RO"/>
        </w:rPr>
      </w:pPr>
    </w:p>
    <w:p w:rsidR="00A4426C" w:rsidRPr="00DD2F06" w:rsidRDefault="00A4426C" w:rsidP="009C17F2">
      <w:pPr>
        <w:shd w:val="clear" w:color="auto" w:fill="BFBFBF" w:themeFill="background1" w:themeFillShade="BF"/>
        <w:jc w:val="center"/>
        <w:rPr>
          <w:b/>
          <w:sz w:val="24"/>
          <w:lang w:val="ro-RO"/>
        </w:rPr>
        <w:sectPr w:rsidR="00A4426C" w:rsidRPr="00DD2F06" w:rsidSect="00813D4F">
          <w:headerReference w:type="default" r:id="rId9"/>
          <w:footerReference w:type="even" r:id="rId10"/>
          <w:footerReference w:type="default" r:id="rId11"/>
          <w:pgSz w:w="11906" w:h="16838" w:code="9"/>
          <w:pgMar w:top="1417" w:right="1417" w:bottom="1417" w:left="1417" w:header="720" w:footer="720" w:gutter="0"/>
          <w:pgNumType w:start="1" w:chapStyle="1"/>
          <w:cols w:space="708"/>
          <w:docGrid w:linePitch="360"/>
        </w:sectPr>
      </w:pPr>
    </w:p>
    <w:p w:rsidR="00A4426C" w:rsidRPr="00DD2F06" w:rsidRDefault="00A4426C" w:rsidP="00F54E54">
      <w:pPr>
        <w:jc w:val="center"/>
        <w:rPr>
          <w:b/>
          <w:sz w:val="24"/>
          <w:lang w:val="ro-RO"/>
        </w:rPr>
      </w:pPr>
    </w:p>
    <w:p w:rsidR="00BD4B33" w:rsidRPr="00DD2F06" w:rsidRDefault="002C3E2F" w:rsidP="00F54E54">
      <w:pPr>
        <w:jc w:val="center"/>
        <w:rPr>
          <w:b/>
          <w:sz w:val="24"/>
          <w:lang w:val="ro-RO"/>
        </w:rPr>
      </w:pPr>
      <w:r w:rsidRPr="00DD2F06">
        <w:rPr>
          <w:b/>
          <w:sz w:val="24"/>
          <w:lang w:val="ro-RO"/>
        </w:rPr>
        <w:t>CUPRINS</w:t>
      </w:r>
    </w:p>
    <w:p w:rsidR="00203D70" w:rsidRPr="00DD2F06" w:rsidRDefault="00203D70" w:rsidP="00F54E54">
      <w:pPr>
        <w:jc w:val="center"/>
        <w:rPr>
          <w:b/>
          <w:sz w:val="24"/>
          <w:lang w:val="ro-RO"/>
        </w:rPr>
      </w:pPr>
    </w:p>
    <w:p w:rsidR="007E5074" w:rsidRDefault="006E3F73">
      <w:pPr>
        <w:pStyle w:val="TOC1"/>
        <w:rPr>
          <w:rFonts w:asciiTheme="minorHAnsi" w:eastAsiaTheme="minorEastAsia" w:hAnsiTheme="minorHAnsi" w:cstheme="minorBidi"/>
          <w:b w:val="0"/>
          <w:caps w:val="0"/>
          <w:noProof/>
          <w:sz w:val="22"/>
          <w:szCs w:val="22"/>
          <w:lang w:val="en-US" w:eastAsia="en-US"/>
        </w:rPr>
      </w:pPr>
      <w:r w:rsidRPr="00DD2F06">
        <w:rPr>
          <w:lang w:val="ro-RO"/>
        </w:rPr>
        <w:fldChar w:fldCharType="begin"/>
      </w:r>
      <w:r w:rsidR="00C3702C" w:rsidRPr="00DD2F06">
        <w:rPr>
          <w:lang w:val="ro-RO"/>
        </w:rPr>
        <w:instrText xml:space="preserve"> TOC \o "1-3" \u </w:instrText>
      </w:r>
      <w:r w:rsidRPr="00DD2F06">
        <w:rPr>
          <w:lang w:val="ro-RO"/>
        </w:rPr>
        <w:fldChar w:fldCharType="separate"/>
      </w:r>
      <w:r w:rsidR="007E5074" w:rsidRPr="00547CD8">
        <w:rPr>
          <w:noProof/>
          <w:lang w:val="ro-RO"/>
        </w:rPr>
        <w:t>1</w:t>
      </w:r>
      <w:r w:rsidR="007E5074">
        <w:rPr>
          <w:rFonts w:asciiTheme="minorHAnsi" w:eastAsiaTheme="minorEastAsia" w:hAnsiTheme="minorHAnsi" w:cstheme="minorBidi"/>
          <w:b w:val="0"/>
          <w:caps w:val="0"/>
          <w:noProof/>
          <w:sz w:val="22"/>
          <w:szCs w:val="22"/>
          <w:lang w:val="en-US" w:eastAsia="en-US"/>
        </w:rPr>
        <w:tab/>
      </w:r>
      <w:r w:rsidR="007E5074" w:rsidRPr="00547CD8">
        <w:rPr>
          <w:noProof/>
          <w:lang w:val="ro-RO"/>
        </w:rPr>
        <w:t>acb financiara si economica</w:t>
      </w:r>
      <w:r w:rsidR="007E5074">
        <w:rPr>
          <w:noProof/>
        </w:rPr>
        <w:tab/>
      </w:r>
      <w:r>
        <w:rPr>
          <w:noProof/>
        </w:rPr>
        <w:fldChar w:fldCharType="begin"/>
      </w:r>
      <w:r w:rsidR="007E5074">
        <w:rPr>
          <w:noProof/>
        </w:rPr>
        <w:instrText xml:space="preserve"> PAGEREF _Toc404592160 \h </w:instrText>
      </w:r>
      <w:r>
        <w:rPr>
          <w:noProof/>
        </w:rPr>
      </w:r>
      <w:r>
        <w:rPr>
          <w:noProof/>
        </w:rPr>
        <w:fldChar w:fldCharType="separate"/>
      </w:r>
      <w:r w:rsidR="00E243C2">
        <w:rPr>
          <w:noProof/>
        </w:rPr>
        <w:t>5</w:t>
      </w:r>
      <w:r>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1.1</w:t>
      </w:r>
      <w:r>
        <w:rPr>
          <w:rFonts w:asciiTheme="minorHAnsi" w:eastAsiaTheme="minorEastAsia" w:hAnsiTheme="minorHAnsi" w:cstheme="minorBidi"/>
          <w:noProof/>
          <w:sz w:val="22"/>
          <w:szCs w:val="22"/>
          <w:lang w:val="en-US" w:eastAsia="en-US"/>
        </w:rPr>
        <w:tab/>
      </w:r>
      <w:r w:rsidRPr="00547CD8">
        <w:rPr>
          <w:noProof/>
          <w:lang w:val="ro-RO"/>
        </w:rPr>
        <w:t>Abstract</w:t>
      </w:r>
      <w:r>
        <w:rPr>
          <w:noProof/>
        </w:rPr>
        <w:tab/>
      </w:r>
      <w:r w:rsidR="006E3F73">
        <w:rPr>
          <w:noProof/>
        </w:rPr>
        <w:fldChar w:fldCharType="begin"/>
      </w:r>
      <w:r>
        <w:rPr>
          <w:noProof/>
        </w:rPr>
        <w:instrText xml:space="preserve"> PAGEREF _Toc404592161 \h </w:instrText>
      </w:r>
      <w:r w:rsidR="006E3F73">
        <w:rPr>
          <w:noProof/>
        </w:rPr>
      </w:r>
      <w:r w:rsidR="006E3F73">
        <w:rPr>
          <w:noProof/>
        </w:rPr>
        <w:fldChar w:fldCharType="separate"/>
      </w:r>
      <w:r w:rsidR="00E243C2">
        <w:rPr>
          <w:noProof/>
        </w:rPr>
        <w:t>5</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1.2</w:t>
      </w:r>
      <w:r>
        <w:rPr>
          <w:rFonts w:asciiTheme="minorHAnsi" w:eastAsiaTheme="minorEastAsia" w:hAnsiTheme="minorHAnsi" w:cstheme="minorBidi"/>
          <w:noProof/>
          <w:sz w:val="22"/>
          <w:szCs w:val="22"/>
          <w:lang w:val="en-US" w:eastAsia="en-US"/>
        </w:rPr>
        <w:tab/>
      </w:r>
      <w:r w:rsidRPr="00547CD8">
        <w:rPr>
          <w:noProof/>
          <w:lang w:val="ro-RO"/>
        </w:rPr>
        <w:t>METODOLOGIE GENERALA - ACB</w:t>
      </w:r>
      <w:r>
        <w:rPr>
          <w:noProof/>
        </w:rPr>
        <w:tab/>
      </w:r>
      <w:r w:rsidR="006E3F73">
        <w:rPr>
          <w:noProof/>
        </w:rPr>
        <w:fldChar w:fldCharType="begin"/>
      </w:r>
      <w:r>
        <w:rPr>
          <w:noProof/>
        </w:rPr>
        <w:instrText xml:space="preserve"> PAGEREF _Toc404592162 \h </w:instrText>
      </w:r>
      <w:r w:rsidR="006E3F73">
        <w:rPr>
          <w:noProof/>
        </w:rPr>
      </w:r>
      <w:r w:rsidR="006E3F73">
        <w:rPr>
          <w:noProof/>
        </w:rPr>
        <w:fldChar w:fldCharType="separate"/>
      </w:r>
      <w:r w:rsidR="00E243C2">
        <w:rPr>
          <w:noProof/>
        </w:rPr>
        <w:t>5</w:t>
      </w:r>
      <w:r w:rsidR="006E3F73">
        <w:rPr>
          <w:noProof/>
        </w:rPr>
        <w:fldChar w:fldCharType="end"/>
      </w:r>
    </w:p>
    <w:p w:rsidR="007E5074" w:rsidRDefault="007E5074">
      <w:pPr>
        <w:pStyle w:val="TOC3"/>
        <w:rPr>
          <w:rFonts w:asciiTheme="minorHAnsi" w:eastAsiaTheme="minorEastAsia" w:hAnsiTheme="minorHAnsi" w:cstheme="minorBidi"/>
          <w:noProof/>
          <w:sz w:val="22"/>
          <w:szCs w:val="22"/>
          <w:lang w:val="en-US" w:eastAsia="en-US"/>
        </w:rPr>
      </w:pPr>
      <w:r w:rsidRPr="00547CD8">
        <w:rPr>
          <w:noProof/>
          <w:lang w:val="ro-RO" w:eastAsia="en-GB"/>
        </w:rPr>
        <w:t>1.2.1</w:t>
      </w:r>
      <w:r>
        <w:rPr>
          <w:rFonts w:asciiTheme="minorHAnsi" w:eastAsiaTheme="minorEastAsia" w:hAnsiTheme="minorHAnsi" w:cstheme="minorBidi"/>
          <w:noProof/>
          <w:sz w:val="22"/>
          <w:szCs w:val="22"/>
          <w:lang w:val="en-US" w:eastAsia="en-US"/>
        </w:rPr>
        <w:tab/>
      </w:r>
      <w:r w:rsidRPr="00547CD8">
        <w:rPr>
          <w:noProof/>
          <w:lang w:val="ro-RO" w:eastAsia="en-GB"/>
        </w:rPr>
        <w:t>Date de intrare pentru ACB</w:t>
      </w:r>
      <w:r>
        <w:rPr>
          <w:noProof/>
        </w:rPr>
        <w:tab/>
      </w:r>
      <w:r w:rsidR="006E3F73">
        <w:rPr>
          <w:noProof/>
        </w:rPr>
        <w:fldChar w:fldCharType="begin"/>
      </w:r>
      <w:r>
        <w:rPr>
          <w:noProof/>
        </w:rPr>
        <w:instrText xml:space="preserve"> PAGEREF _Toc404592163 \h </w:instrText>
      </w:r>
      <w:r w:rsidR="006E3F73">
        <w:rPr>
          <w:noProof/>
        </w:rPr>
      </w:r>
      <w:r w:rsidR="006E3F73">
        <w:rPr>
          <w:noProof/>
        </w:rPr>
        <w:fldChar w:fldCharType="separate"/>
      </w:r>
      <w:r w:rsidR="00E243C2">
        <w:rPr>
          <w:noProof/>
        </w:rPr>
        <w:t>5</w:t>
      </w:r>
      <w:r w:rsidR="006E3F73">
        <w:rPr>
          <w:noProof/>
        </w:rPr>
        <w:fldChar w:fldCharType="end"/>
      </w:r>
    </w:p>
    <w:p w:rsidR="007E5074" w:rsidRDefault="007E5074">
      <w:pPr>
        <w:pStyle w:val="TOC3"/>
        <w:rPr>
          <w:rFonts w:asciiTheme="minorHAnsi" w:eastAsiaTheme="minorEastAsia" w:hAnsiTheme="minorHAnsi" w:cstheme="minorBidi"/>
          <w:noProof/>
          <w:sz w:val="22"/>
          <w:szCs w:val="22"/>
          <w:lang w:val="en-US" w:eastAsia="en-US"/>
        </w:rPr>
      </w:pPr>
      <w:r w:rsidRPr="00547CD8">
        <w:rPr>
          <w:noProof/>
          <w:lang w:val="ro-RO" w:eastAsia="en-GB"/>
        </w:rPr>
        <w:t>1.2.2</w:t>
      </w:r>
      <w:r>
        <w:rPr>
          <w:rFonts w:asciiTheme="minorHAnsi" w:eastAsiaTheme="minorEastAsia" w:hAnsiTheme="minorHAnsi" w:cstheme="minorBidi"/>
          <w:noProof/>
          <w:sz w:val="22"/>
          <w:szCs w:val="22"/>
          <w:lang w:val="en-US" w:eastAsia="en-US"/>
        </w:rPr>
        <w:tab/>
      </w:r>
      <w:r w:rsidRPr="00547CD8">
        <w:rPr>
          <w:noProof/>
          <w:lang w:val="ro-RO"/>
        </w:rPr>
        <w:t>Aspecte metodologice speciale privind ACB financiara</w:t>
      </w:r>
      <w:r>
        <w:rPr>
          <w:noProof/>
        </w:rPr>
        <w:tab/>
      </w:r>
      <w:r w:rsidR="006E3F73">
        <w:rPr>
          <w:noProof/>
        </w:rPr>
        <w:fldChar w:fldCharType="begin"/>
      </w:r>
      <w:r>
        <w:rPr>
          <w:noProof/>
        </w:rPr>
        <w:instrText xml:space="preserve"> PAGEREF _Toc404592164 \h </w:instrText>
      </w:r>
      <w:r w:rsidR="006E3F73">
        <w:rPr>
          <w:noProof/>
        </w:rPr>
      </w:r>
      <w:r w:rsidR="006E3F73">
        <w:rPr>
          <w:noProof/>
        </w:rPr>
        <w:fldChar w:fldCharType="separate"/>
      </w:r>
      <w:r w:rsidR="00E243C2">
        <w:rPr>
          <w:noProof/>
        </w:rPr>
        <w:t>6</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1.3</w:t>
      </w:r>
      <w:r>
        <w:rPr>
          <w:rFonts w:asciiTheme="minorHAnsi" w:eastAsiaTheme="minorEastAsia" w:hAnsiTheme="minorHAnsi" w:cstheme="minorBidi"/>
          <w:noProof/>
          <w:sz w:val="22"/>
          <w:szCs w:val="22"/>
          <w:lang w:val="en-US" w:eastAsia="en-US"/>
        </w:rPr>
        <w:tab/>
      </w:r>
      <w:r w:rsidRPr="00547CD8">
        <w:rPr>
          <w:noProof/>
          <w:lang w:val="ro-RO"/>
        </w:rPr>
        <w:t>COSTUL  DE INVESTITIE</w:t>
      </w:r>
      <w:r>
        <w:rPr>
          <w:noProof/>
        </w:rPr>
        <w:tab/>
      </w:r>
      <w:r w:rsidR="006E3F73">
        <w:rPr>
          <w:noProof/>
        </w:rPr>
        <w:fldChar w:fldCharType="begin"/>
      </w:r>
      <w:r>
        <w:rPr>
          <w:noProof/>
        </w:rPr>
        <w:instrText xml:space="preserve"> PAGEREF _Toc404592165 \h </w:instrText>
      </w:r>
      <w:r w:rsidR="006E3F73">
        <w:rPr>
          <w:noProof/>
        </w:rPr>
      </w:r>
      <w:r w:rsidR="006E3F73">
        <w:rPr>
          <w:noProof/>
        </w:rPr>
        <w:fldChar w:fldCharType="separate"/>
      </w:r>
      <w:r w:rsidR="00E243C2">
        <w:rPr>
          <w:noProof/>
        </w:rPr>
        <w:t>7</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1.4</w:t>
      </w:r>
      <w:r>
        <w:rPr>
          <w:rFonts w:asciiTheme="minorHAnsi" w:eastAsiaTheme="minorEastAsia" w:hAnsiTheme="minorHAnsi" w:cstheme="minorBidi"/>
          <w:noProof/>
          <w:sz w:val="22"/>
          <w:szCs w:val="22"/>
          <w:lang w:val="en-US" w:eastAsia="en-US"/>
        </w:rPr>
        <w:tab/>
      </w:r>
      <w:r w:rsidRPr="00547CD8">
        <w:rPr>
          <w:noProof/>
          <w:lang w:val="ro-RO"/>
        </w:rPr>
        <w:t>Costuri de exploatare, intretinere si administrare</w:t>
      </w:r>
      <w:r>
        <w:rPr>
          <w:noProof/>
        </w:rPr>
        <w:tab/>
      </w:r>
      <w:r w:rsidR="006E3F73">
        <w:rPr>
          <w:noProof/>
        </w:rPr>
        <w:fldChar w:fldCharType="begin"/>
      </w:r>
      <w:r>
        <w:rPr>
          <w:noProof/>
        </w:rPr>
        <w:instrText xml:space="preserve"> PAGEREF _Toc404592166 \h </w:instrText>
      </w:r>
      <w:r w:rsidR="006E3F73">
        <w:rPr>
          <w:noProof/>
        </w:rPr>
      </w:r>
      <w:r w:rsidR="006E3F73">
        <w:rPr>
          <w:noProof/>
        </w:rPr>
        <w:fldChar w:fldCharType="separate"/>
      </w:r>
      <w:r w:rsidR="00E243C2">
        <w:rPr>
          <w:noProof/>
        </w:rPr>
        <w:t>8</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1.5</w:t>
      </w:r>
      <w:r>
        <w:rPr>
          <w:rFonts w:asciiTheme="minorHAnsi" w:eastAsiaTheme="minorEastAsia" w:hAnsiTheme="minorHAnsi" w:cstheme="minorBidi"/>
          <w:noProof/>
          <w:sz w:val="22"/>
          <w:szCs w:val="22"/>
          <w:lang w:val="en-US" w:eastAsia="en-US"/>
        </w:rPr>
        <w:tab/>
      </w:r>
      <w:r w:rsidRPr="00547CD8">
        <w:rPr>
          <w:noProof/>
          <w:lang w:val="ro-RO"/>
        </w:rPr>
        <w:t>ANALIZA CERERII</w:t>
      </w:r>
      <w:r>
        <w:rPr>
          <w:noProof/>
        </w:rPr>
        <w:tab/>
      </w:r>
      <w:r w:rsidR="006E3F73">
        <w:rPr>
          <w:noProof/>
        </w:rPr>
        <w:fldChar w:fldCharType="begin"/>
      </w:r>
      <w:r>
        <w:rPr>
          <w:noProof/>
        </w:rPr>
        <w:instrText xml:space="preserve"> PAGEREF _Toc404592167 \h </w:instrText>
      </w:r>
      <w:r w:rsidR="006E3F73">
        <w:rPr>
          <w:noProof/>
        </w:rPr>
      </w:r>
      <w:r w:rsidR="006E3F73">
        <w:rPr>
          <w:noProof/>
        </w:rPr>
        <w:fldChar w:fldCharType="separate"/>
      </w:r>
      <w:r w:rsidR="00E243C2">
        <w:rPr>
          <w:noProof/>
        </w:rPr>
        <w:t>10</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1.6</w:t>
      </w:r>
      <w:r>
        <w:rPr>
          <w:rFonts w:asciiTheme="minorHAnsi" w:eastAsiaTheme="minorEastAsia" w:hAnsiTheme="minorHAnsi" w:cstheme="minorBidi"/>
          <w:noProof/>
          <w:sz w:val="22"/>
          <w:szCs w:val="22"/>
          <w:lang w:val="en-US" w:eastAsia="en-US"/>
        </w:rPr>
        <w:tab/>
      </w:r>
      <w:r w:rsidRPr="00547CD8">
        <w:rPr>
          <w:noProof/>
          <w:lang w:val="ro-RO"/>
        </w:rPr>
        <w:t>TARIFE SI ANALIZA CAPACITATII DE PLATA</w:t>
      </w:r>
      <w:r>
        <w:rPr>
          <w:noProof/>
        </w:rPr>
        <w:tab/>
      </w:r>
      <w:r w:rsidR="006E3F73">
        <w:rPr>
          <w:noProof/>
        </w:rPr>
        <w:fldChar w:fldCharType="begin"/>
      </w:r>
      <w:r>
        <w:rPr>
          <w:noProof/>
        </w:rPr>
        <w:instrText xml:space="preserve"> PAGEREF _Toc404592168 \h </w:instrText>
      </w:r>
      <w:r w:rsidR="006E3F73">
        <w:rPr>
          <w:noProof/>
        </w:rPr>
      </w:r>
      <w:r w:rsidR="006E3F73">
        <w:rPr>
          <w:noProof/>
        </w:rPr>
        <w:fldChar w:fldCharType="separate"/>
      </w:r>
      <w:r w:rsidR="00E243C2">
        <w:rPr>
          <w:noProof/>
        </w:rPr>
        <w:t>11</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1.7</w:t>
      </w:r>
      <w:r>
        <w:rPr>
          <w:rFonts w:asciiTheme="minorHAnsi" w:eastAsiaTheme="minorEastAsia" w:hAnsiTheme="minorHAnsi" w:cstheme="minorBidi"/>
          <w:noProof/>
          <w:sz w:val="22"/>
          <w:szCs w:val="22"/>
          <w:lang w:val="en-US" w:eastAsia="en-US"/>
        </w:rPr>
        <w:tab/>
      </w:r>
      <w:r w:rsidRPr="00547CD8">
        <w:rPr>
          <w:noProof/>
          <w:lang w:val="ro-RO"/>
        </w:rPr>
        <w:t>Prognoze financiare</w:t>
      </w:r>
      <w:r>
        <w:rPr>
          <w:noProof/>
        </w:rPr>
        <w:tab/>
      </w:r>
      <w:r w:rsidR="006E3F73">
        <w:rPr>
          <w:noProof/>
        </w:rPr>
        <w:fldChar w:fldCharType="begin"/>
      </w:r>
      <w:r>
        <w:rPr>
          <w:noProof/>
        </w:rPr>
        <w:instrText xml:space="preserve"> PAGEREF _Toc404592169 \h </w:instrText>
      </w:r>
      <w:r w:rsidR="006E3F73">
        <w:rPr>
          <w:noProof/>
        </w:rPr>
      </w:r>
      <w:r w:rsidR="006E3F73">
        <w:rPr>
          <w:noProof/>
        </w:rPr>
        <w:fldChar w:fldCharType="separate"/>
      </w:r>
      <w:r w:rsidR="00E243C2">
        <w:rPr>
          <w:noProof/>
        </w:rPr>
        <w:t>11</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1.8</w:t>
      </w:r>
      <w:r>
        <w:rPr>
          <w:rFonts w:asciiTheme="minorHAnsi" w:eastAsiaTheme="minorEastAsia" w:hAnsiTheme="minorHAnsi" w:cstheme="minorBidi"/>
          <w:noProof/>
          <w:sz w:val="22"/>
          <w:szCs w:val="22"/>
          <w:lang w:val="en-US" w:eastAsia="en-US"/>
        </w:rPr>
        <w:tab/>
      </w:r>
      <w:r w:rsidRPr="00547CD8">
        <w:rPr>
          <w:noProof/>
          <w:lang w:val="ro-RO"/>
        </w:rPr>
        <w:t>Analiza diferentei de finantat si planul de finantare</w:t>
      </w:r>
      <w:r>
        <w:rPr>
          <w:noProof/>
        </w:rPr>
        <w:tab/>
      </w:r>
      <w:r w:rsidR="006E3F73">
        <w:rPr>
          <w:noProof/>
        </w:rPr>
        <w:fldChar w:fldCharType="begin"/>
      </w:r>
      <w:r>
        <w:rPr>
          <w:noProof/>
        </w:rPr>
        <w:instrText xml:space="preserve"> PAGEREF _Toc404592170 \h </w:instrText>
      </w:r>
      <w:r w:rsidR="006E3F73">
        <w:rPr>
          <w:noProof/>
        </w:rPr>
      </w:r>
      <w:r w:rsidR="006E3F73">
        <w:rPr>
          <w:noProof/>
        </w:rPr>
        <w:fldChar w:fldCharType="separate"/>
      </w:r>
      <w:r w:rsidR="00E243C2">
        <w:rPr>
          <w:noProof/>
        </w:rPr>
        <w:t>12</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1.9</w:t>
      </w:r>
      <w:r>
        <w:rPr>
          <w:rFonts w:asciiTheme="minorHAnsi" w:eastAsiaTheme="minorEastAsia" w:hAnsiTheme="minorHAnsi" w:cstheme="minorBidi"/>
          <w:noProof/>
          <w:sz w:val="22"/>
          <w:szCs w:val="22"/>
          <w:lang w:val="en-US" w:eastAsia="en-US"/>
        </w:rPr>
        <w:tab/>
      </w:r>
      <w:r w:rsidRPr="00547CD8">
        <w:rPr>
          <w:noProof/>
          <w:lang w:val="ro-RO"/>
        </w:rPr>
        <w:t>Indicatorii de performanta financiara a proiectului</w:t>
      </w:r>
      <w:r>
        <w:rPr>
          <w:noProof/>
        </w:rPr>
        <w:tab/>
      </w:r>
      <w:r w:rsidR="006E3F73">
        <w:rPr>
          <w:noProof/>
        </w:rPr>
        <w:fldChar w:fldCharType="begin"/>
      </w:r>
      <w:r>
        <w:rPr>
          <w:noProof/>
        </w:rPr>
        <w:instrText xml:space="preserve"> PAGEREF _Toc404592171 \h </w:instrText>
      </w:r>
      <w:r w:rsidR="006E3F73">
        <w:rPr>
          <w:noProof/>
        </w:rPr>
      </w:r>
      <w:r w:rsidR="006E3F73">
        <w:rPr>
          <w:noProof/>
        </w:rPr>
        <w:fldChar w:fldCharType="separate"/>
      </w:r>
      <w:r w:rsidR="00E243C2">
        <w:rPr>
          <w:noProof/>
        </w:rPr>
        <w:t>13</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1.10</w:t>
      </w:r>
      <w:r>
        <w:rPr>
          <w:rFonts w:asciiTheme="minorHAnsi" w:eastAsiaTheme="minorEastAsia" w:hAnsiTheme="minorHAnsi" w:cstheme="minorBidi"/>
          <w:noProof/>
          <w:sz w:val="22"/>
          <w:szCs w:val="22"/>
          <w:lang w:val="en-US" w:eastAsia="en-US"/>
        </w:rPr>
        <w:tab/>
      </w:r>
      <w:r w:rsidRPr="00547CD8">
        <w:rPr>
          <w:noProof/>
          <w:color w:val="000000"/>
          <w:lang w:val="ro-RO"/>
        </w:rPr>
        <w:t>ANALIZA EconomicA</w:t>
      </w:r>
      <w:r>
        <w:rPr>
          <w:noProof/>
        </w:rPr>
        <w:tab/>
      </w:r>
      <w:r w:rsidR="006E3F73">
        <w:rPr>
          <w:noProof/>
        </w:rPr>
        <w:fldChar w:fldCharType="begin"/>
      </w:r>
      <w:r>
        <w:rPr>
          <w:noProof/>
        </w:rPr>
        <w:instrText xml:space="preserve"> PAGEREF _Toc404592172 \h </w:instrText>
      </w:r>
      <w:r w:rsidR="006E3F73">
        <w:rPr>
          <w:noProof/>
        </w:rPr>
      </w:r>
      <w:r w:rsidR="006E3F73">
        <w:rPr>
          <w:noProof/>
        </w:rPr>
        <w:fldChar w:fldCharType="separate"/>
      </w:r>
      <w:r w:rsidR="00E243C2">
        <w:rPr>
          <w:noProof/>
        </w:rPr>
        <w:t>14</w:t>
      </w:r>
      <w:r w:rsidR="006E3F73">
        <w:rPr>
          <w:noProof/>
        </w:rPr>
        <w:fldChar w:fldCharType="end"/>
      </w:r>
    </w:p>
    <w:p w:rsidR="007E5074" w:rsidRDefault="007E5074">
      <w:pPr>
        <w:pStyle w:val="TOC2"/>
        <w:rPr>
          <w:rFonts w:asciiTheme="minorHAnsi" w:eastAsiaTheme="minorEastAsia" w:hAnsiTheme="minorHAnsi" w:cstheme="minorBidi"/>
          <w:noProof/>
          <w:sz w:val="22"/>
          <w:szCs w:val="22"/>
          <w:lang w:val="en-US" w:eastAsia="en-US"/>
        </w:rPr>
      </w:pPr>
      <w:r w:rsidRPr="00547CD8">
        <w:rPr>
          <w:noProof/>
          <w:lang w:val="ro-RO"/>
        </w:rPr>
        <w:t>1.11</w:t>
      </w:r>
      <w:r>
        <w:rPr>
          <w:rFonts w:asciiTheme="minorHAnsi" w:eastAsiaTheme="minorEastAsia" w:hAnsiTheme="minorHAnsi" w:cstheme="minorBidi"/>
          <w:noProof/>
          <w:sz w:val="22"/>
          <w:szCs w:val="22"/>
          <w:lang w:val="en-US" w:eastAsia="en-US"/>
        </w:rPr>
        <w:tab/>
      </w:r>
      <w:r w:rsidRPr="00547CD8">
        <w:rPr>
          <w:noProof/>
          <w:color w:val="000000"/>
          <w:lang w:val="ro-RO"/>
        </w:rPr>
        <w:t>ANALIZA DE SenZITIVITATE SI RisC</w:t>
      </w:r>
      <w:r>
        <w:rPr>
          <w:noProof/>
        </w:rPr>
        <w:tab/>
      </w:r>
      <w:r w:rsidR="006E3F73">
        <w:rPr>
          <w:noProof/>
        </w:rPr>
        <w:fldChar w:fldCharType="begin"/>
      </w:r>
      <w:r>
        <w:rPr>
          <w:noProof/>
        </w:rPr>
        <w:instrText xml:space="preserve"> PAGEREF _Toc404592173 \h </w:instrText>
      </w:r>
      <w:r w:rsidR="006E3F73">
        <w:rPr>
          <w:noProof/>
        </w:rPr>
      </w:r>
      <w:r w:rsidR="006E3F73">
        <w:rPr>
          <w:noProof/>
        </w:rPr>
        <w:fldChar w:fldCharType="separate"/>
      </w:r>
      <w:r w:rsidR="00E243C2">
        <w:rPr>
          <w:noProof/>
        </w:rPr>
        <w:t>16</w:t>
      </w:r>
      <w:r w:rsidR="006E3F73">
        <w:rPr>
          <w:noProof/>
        </w:rPr>
        <w:fldChar w:fldCharType="end"/>
      </w:r>
    </w:p>
    <w:p w:rsidR="007E5074" w:rsidRDefault="007E5074">
      <w:pPr>
        <w:pStyle w:val="TOC3"/>
        <w:rPr>
          <w:rFonts w:asciiTheme="minorHAnsi" w:eastAsiaTheme="minorEastAsia" w:hAnsiTheme="minorHAnsi" w:cstheme="minorBidi"/>
          <w:noProof/>
          <w:sz w:val="22"/>
          <w:szCs w:val="22"/>
          <w:lang w:val="en-US" w:eastAsia="en-US"/>
        </w:rPr>
      </w:pPr>
      <w:r w:rsidRPr="00547CD8">
        <w:rPr>
          <w:noProof/>
          <w:lang w:val="ro-RO"/>
        </w:rPr>
        <w:t>1.11.1</w:t>
      </w:r>
      <w:r>
        <w:rPr>
          <w:rFonts w:asciiTheme="minorHAnsi" w:eastAsiaTheme="minorEastAsia" w:hAnsiTheme="minorHAnsi" w:cstheme="minorBidi"/>
          <w:noProof/>
          <w:sz w:val="22"/>
          <w:szCs w:val="22"/>
          <w:lang w:val="en-US" w:eastAsia="en-US"/>
        </w:rPr>
        <w:tab/>
      </w:r>
      <w:r w:rsidRPr="00547CD8">
        <w:rPr>
          <w:noProof/>
          <w:lang w:val="ro-RO"/>
        </w:rPr>
        <w:t>Analiza financiara de senzitivitate si risc</w:t>
      </w:r>
      <w:r>
        <w:rPr>
          <w:noProof/>
        </w:rPr>
        <w:tab/>
      </w:r>
      <w:r w:rsidR="006E3F73">
        <w:rPr>
          <w:noProof/>
        </w:rPr>
        <w:fldChar w:fldCharType="begin"/>
      </w:r>
      <w:r>
        <w:rPr>
          <w:noProof/>
        </w:rPr>
        <w:instrText xml:space="preserve"> PAGEREF _Toc404592174 \h </w:instrText>
      </w:r>
      <w:r w:rsidR="006E3F73">
        <w:rPr>
          <w:noProof/>
        </w:rPr>
      </w:r>
      <w:r w:rsidR="006E3F73">
        <w:rPr>
          <w:noProof/>
        </w:rPr>
        <w:fldChar w:fldCharType="separate"/>
      </w:r>
      <w:r w:rsidR="00E243C2">
        <w:rPr>
          <w:noProof/>
        </w:rPr>
        <w:t>16</w:t>
      </w:r>
      <w:r w:rsidR="006E3F73">
        <w:rPr>
          <w:noProof/>
        </w:rPr>
        <w:fldChar w:fldCharType="end"/>
      </w:r>
    </w:p>
    <w:p w:rsidR="007E5074" w:rsidRDefault="007E5074">
      <w:pPr>
        <w:pStyle w:val="TOC3"/>
        <w:rPr>
          <w:rFonts w:asciiTheme="minorHAnsi" w:eastAsiaTheme="minorEastAsia" w:hAnsiTheme="minorHAnsi" w:cstheme="minorBidi"/>
          <w:noProof/>
          <w:sz w:val="22"/>
          <w:szCs w:val="22"/>
          <w:lang w:val="en-US" w:eastAsia="en-US"/>
        </w:rPr>
      </w:pPr>
      <w:r w:rsidRPr="00547CD8">
        <w:rPr>
          <w:noProof/>
          <w:lang w:val="ro-RO"/>
        </w:rPr>
        <w:t>1.11.2</w:t>
      </w:r>
      <w:r>
        <w:rPr>
          <w:rFonts w:asciiTheme="minorHAnsi" w:eastAsiaTheme="minorEastAsia" w:hAnsiTheme="minorHAnsi" w:cstheme="minorBidi"/>
          <w:noProof/>
          <w:sz w:val="22"/>
          <w:szCs w:val="22"/>
          <w:lang w:val="en-US" w:eastAsia="en-US"/>
        </w:rPr>
        <w:tab/>
      </w:r>
      <w:r w:rsidRPr="00547CD8">
        <w:rPr>
          <w:noProof/>
          <w:lang w:val="ro-RO"/>
        </w:rPr>
        <w:t>Analiza economica de senzitivitate si risc</w:t>
      </w:r>
      <w:r>
        <w:rPr>
          <w:noProof/>
        </w:rPr>
        <w:tab/>
      </w:r>
      <w:r w:rsidR="006E3F73">
        <w:rPr>
          <w:noProof/>
        </w:rPr>
        <w:fldChar w:fldCharType="begin"/>
      </w:r>
      <w:r>
        <w:rPr>
          <w:noProof/>
        </w:rPr>
        <w:instrText xml:space="preserve"> PAGEREF _Toc404592175 \h </w:instrText>
      </w:r>
      <w:r w:rsidR="006E3F73">
        <w:rPr>
          <w:noProof/>
        </w:rPr>
      </w:r>
      <w:r w:rsidR="006E3F73">
        <w:rPr>
          <w:noProof/>
        </w:rPr>
        <w:fldChar w:fldCharType="separate"/>
      </w:r>
      <w:r w:rsidR="00E243C2">
        <w:rPr>
          <w:noProof/>
        </w:rPr>
        <w:t>18</w:t>
      </w:r>
      <w:r w:rsidR="006E3F73">
        <w:rPr>
          <w:noProof/>
        </w:rPr>
        <w:fldChar w:fldCharType="end"/>
      </w:r>
    </w:p>
    <w:p w:rsidR="00BD4B33" w:rsidRPr="00DD2F06" w:rsidRDefault="006E3F73" w:rsidP="00BD4B33">
      <w:pPr>
        <w:rPr>
          <w:lang w:val="ro-RO"/>
        </w:rPr>
      </w:pPr>
      <w:r w:rsidRPr="00DD2F06">
        <w:rPr>
          <w:lang w:val="ro-RO"/>
        </w:rPr>
        <w:fldChar w:fldCharType="end"/>
      </w:r>
    </w:p>
    <w:p w:rsidR="00551304" w:rsidRPr="00DD2F06" w:rsidRDefault="00356AF8" w:rsidP="00551304">
      <w:pPr>
        <w:jc w:val="center"/>
        <w:rPr>
          <w:b/>
          <w:sz w:val="24"/>
          <w:lang w:val="ro-RO"/>
        </w:rPr>
      </w:pPr>
      <w:r w:rsidRPr="00DD2F06">
        <w:rPr>
          <w:lang w:val="ro-RO"/>
        </w:rPr>
        <w:br w:type="page"/>
      </w:r>
    </w:p>
    <w:p w:rsidR="00356AF8" w:rsidRPr="00DD2F06" w:rsidRDefault="00356AF8" w:rsidP="00356AF8">
      <w:pPr>
        <w:jc w:val="center"/>
        <w:rPr>
          <w:b/>
          <w:sz w:val="24"/>
          <w:lang w:val="ro-RO"/>
        </w:rPr>
      </w:pPr>
      <w:r w:rsidRPr="00DD2F06">
        <w:rPr>
          <w:b/>
          <w:sz w:val="24"/>
          <w:lang w:val="ro-RO"/>
        </w:rPr>
        <w:lastRenderedPageBreak/>
        <w:t>LIST</w:t>
      </w:r>
      <w:r w:rsidR="002C3E2F" w:rsidRPr="00DD2F06">
        <w:rPr>
          <w:b/>
          <w:sz w:val="24"/>
          <w:lang w:val="ro-RO"/>
        </w:rPr>
        <w:t>A</w:t>
      </w:r>
      <w:r w:rsidRPr="00DD2F06">
        <w:rPr>
          <w:b/>
          <w:sz w:val="24"/>
          <w:lang w:val="ro-RO"/>
        </w:rPr>
        <w:t xml:space="preserve"> </w:t>
      </w:r>
      <w:r w:rsidR="002C3E2F" w:rsidRPr="00DD2F06">
        <w:rPr>
          <w:b/>
          <w:sz w:val="24"/>
          <w:lang w:val="ro-RO"/>
        </w:rPr>
        <w:t>GRAFICELOR</w:t>
      </w:r>
    </w:p>
    <w:p w:rsidR="00356AF8" w:rsidRPr="00DD2F06" w:rsidRDefault="00356AF8" w:rsidP="00356AF8">
      <w:pPr>
        <w:jc w:val="center"/>
        <w:rPr>
          <w:b/>
          <w:sz w:val="24"/>
          <w:lang w:val="ro-RO"/>
        </w:rPr>
      </w:pPr>
    </w:p>
    <w:p w:rsidR="008A73E2" w:rsidRDefault="006E3F73">
      <w:pPr>
        <w:pStyle w:val="TableofFigures"/>
        <w:rPr>
          <w:rFonts w:asciiTheme="minorHAnsi" w:eastAsiaTheme="minorEastAsia" w:hAnsiTheme="minorHAnsi" w:cstheme="minorBidi"/>
          <w:noProof/>
          <w:sz w:val="22"/>
          <w:szCs w:val="22"/>
          <w:lang w:val="en-US" w:eastAsia="en-US"/>
        </w:rPr>
      </w:pPr>
      <w:r w:rsidRPr="00DD2F06">
        <w:rPr>
          <w:lang w:val="ro-RO"/>
        </w:rPr>
        <w:fldChar w:fldCharType="begin"/>
      </w:r>
      <w:r w:rsidR="00DD5057" w:rsidRPr="00DD2F06">
        <w:rPr>
          <w:lang w:val="ro-RO"/>
        </w:rPr>
        <w:instrText xml:space="preserve"> TOC \c "Figure" </w:instrText>
      </w:r>
      <w:r w:rsidRPr="00DD2F06">
        <w:rPr>
          <w:lang w:val="ro-RO"/>
        </w:rPr>
        <w:fldChar w:fldCharType="separate"/>
      </w:r>
      <w:r w:rsidR="008A73E2" w:rsidRPr="00601EB5">
        <w:rPr>
          <w:noProof/>
          <w:lang w:val="ro-RO"/>
        </w:rPr>
        <w:t>Graficul  1</w:t>
      </w:r>
      <w:r w:rsidR="008A73E2" w:rsidRPr="00601EB5">
        <w:rPr>
          <w:noProof/>
          <w:lang w:val="ro-RO"/>
        </w:rPr>
        <w:noBreakHyphen/>
        <w:t>1</w:t>
      </w:r>
      <w:r w:rsidR="008A73E2">
        <w:rPr>
          <w:rFonts w:asciiTheme="minorHAnsi" w:eastAsiaTheme="minorEastAsia" w:hAnsiTheme="minorHAnsi" w:cstheme="minorBidi"/>
          <w:noProof/>
          <w:sz w:val="22"/>
          <w:szCs w:val="22"/>
          <w:lang w:val="en-US" w:eastAsia="en-US"/>
        </w:rPr>
        <w:tab/>
      </w:r>
      <w:r w:rsidR="008A73E2" w:rsidRPr="00601EB5">
        <w:rPr>
          <w:noProof/>
          <w:lang w:val="ro-RO"/>
        </w:rPr>
        <w:t>Prognoza  costului  OM&amp;A aferent masurii in in scenariile PRO si  NOPRO-alimentare cu apa</w:t>
      </w:r>
      <w:r w:rsidR="008A73E2">
        <w:rPr>
          <w:noProof/>
        </w:rPr>
        <w:tab/>
      </w:r>
      <w:r>
        <w:rPr>
          <w:noProof/>
        </w:rPr>
        <w:fldChar w:fldCharType="begin"/>
      </w:r>
      <w:r w:rsidR="008A73E2">
        <w:rPr>
          <w:noProof/>
        </w:rPr>
        <w:instrText xml:space="preserve"> PAGEREF _Toc404592473 \h </w:instrText>
      </w:r>
      <w:r>
        <w:rPr>
          <w:noProof/>
        </w:rPr>
      </w:r>
      <w:r>
        <w:rPr>
          <w:noProof/>
        </w:rPr>
        <w:fldChar w:fldCharType="separate"/>
      </w:r>
      <w:r w:rsidR="00E243C2">
        <w:rPr>
          <w:noProof/>
        </w:rPr>
        <w:t>9</w:t>
      </w:r>
      <w:r>
        <w:rPr>
          <w:noProof/>
        </w:rPr>
        <w:fldChar w:fldCharType="end"/>
      </w:r>
    </w:p>
    <w:p w:rsidR="008A73E2" w:rsidRDefault="008A73E2">
      <w:pPr>
        <w:pStyle w:val="TableofFigures"/>
        <w:rPr>
          <w:rFonts w:asciiTheme="minorHAnsi" w:eastAsiaTheme="minorEastAsia" w:hAnsiTheme="minorHAnsi" w:cstheme="minorBidi"/>
          <w:noProof/>
          <w:sz w:val="22"/>
          <w:szCs w:val="22"/>
          <w:lang w:val="en-US" w:eastAsia="en-US"/>
        </w:rPr>
      </w:pPr>
      <w:r w:rsidRPr="00601EB5">
        <w:rPr>
          <w:noProof/>
          <w:lang w:val="ro-RO"/>
        </w:rPr>
        <w:t>Graficul  1</w:t>
      </w:r>
      <w:r w:rsidRPr="00601EB5">
        <w:rPr>
          <w:noProof/>
          <w:lang w:val="ro-RO"/>
        </w:rPr>
        <w:noBreakHyphen/>
        <w:t>2</w:t>
      </w:r>
      <w:r>
        <w:rPr>
          <w:rFonts w:asciiTheme="minorHAnsi" w:eastAsiaTheme="minorEastAsia" w:hAnsiTheme="minorHAnsi" w:cstheme="minorBidi"/>
          <w:noProof/>
          <w:sz w:val="22"/>
          <w:szCs w:val="22"/>
          <w:lang w:val="en-US" w:eastAsia="en-US"/>
        </w:rPr>
        <w:tab/>
      </w:r>
      <w:r w:rsidRPr="00601EB5">
        <w:rPr>
          <w:noProof/>
          <w:lang w:val="ro-RO"/>
        </w:rPr>
        <w:t>Prognoza  costului  OM&amp;A aferent masurii in in scenariile PRO si  NOPRO-apa uzata</w:t>
      </w:r>
      <w:r>
        <w:rPr>
          <w:noProof/>
        </w:rPr>
        <w:tab/>
      </w:r>
      <w:r w:rsidR="006E3F73">
        <w:rPr>
          <w:noProof/>
        </w:rPr>
        <w:fldChar w:fldCharType="begin"/>
      </w:r>
      <w:r>
        <w:rPr>
          <w:noProof/>
        </w:rPr>
        <w:instrText xml:space="preserve"> PAGEREF _Toc404592474 \h </w:instrText>
      </w:r>
      <w:r w:rsidR="006E3F73">
        <w:rPr>
          <w:noProof/>
        </w:rPr>
      </w:r>
      <w:r w:rsidR="006E3F73">
        <w:rPr>
          <w:noProof/>
        </w:rPr>
        <w:fldChar w:fldCharType="separate"/>
      </w:r>
      <w:r w:rsidR="00E243C2">
        <w:rPr>
          <w:noProof/>
        </w:rPr>
        <w:t>10</w:t>
      </w:r>
      <w:r w:rsidR="006E3F73">
        <w:rPr>
          <w:noProof/>
        </w:rPr>
        <w:fldChar w:fldCharType="end"/>
      </w:r>
    </w:p>
    <w:p w:rsidR="008A73E2" w:rsidRDefault="008A73E2">
      <w:pPr>
        <w:pStyle w:val="TableofFigures"/>
        <w:rPr>
          <w:rFonts w:asciiTheme="minorHAnsi" w:eastAsiaTheme="minorEastAsia" w:hAnsiTheme="minorHAnsi" w:cstheme="minorBidi"/>
          <w:noProof/>
          <w:sz w:val="22"/>
          <w:szCs w:val="22"/>
          <w:lang w:val="en-US" w:eastAsia="en-US"/>
        </w:rPr>
      </w:pPr>
      <w:r w:rsidRPr="008A73E2">
        <w:rPr>
          <w:noProof/>
          <w:lang w:val="ro-RO"/>
        </w:rPr>
        <w:t>Graficul  1</w:t>
      </w:r>
      <w:r w:rsidRPr="008A73E2">
        <w:rPr>
          <w:noProof/>
          <w:lang w:val="ro-RO"/>
        </w:rPr>
        <w:noBreakHyphen/>
        <w:t>3</w:t>
      </w:r>
      <w:r w:rsidRPr="008A73E2">
        <w:rPr>
          <w:rFonts w:asciiTheme="minorHAnsi" w:eastAsiaTheme="minorEastAsia" w:hAnsiTheme="minorHAnsi" w:cstheme="minorBidi"/>
          <w:noProof/>
          <w:sz w:val="22"/>
          <w:szCs w:val="22"/>
          <w:lang w:val="en-US" w:eastAsia="en-US"/>
        </w:rPr>
        <w:tab/>
      </w:r>
      <w:r w:rsidRPr="008A73E2">
        <w:rPr>
          <w:noProof/>
          <w:lang w:val="ro-RO"/>
        </w:rPr>
        <w:t>Evolutia consumului specific, Arad, zona Proiectului</w:t>
      </w:r>
      <w:r>
        <w:rPr>
          <w:noProof/>
        </w:rPr>
        <w:tab/>
      </w:r>
      <w:r w:rsidR="006E3F73">
        <w:rPr>
          <w:noProof/>
        </w:rPr>
        <w:fldChar w:fldCharType="begin"/>
      </w:r>
      <w:r>
        <w:rPr>
          <w:noProof/>
        </w:rPr>
        <w:instrText xml:space="preserve"> PAGEREF _Toc404592475 \h </w:instrText>
      </w:r>
      <w:r w:rsidR="006E3F73">
        <w:rPr>
          <w:noProof/>
        </w:rPr>
      </w:r>
      <w:r w:rsidR="006E3F73">
        <w:rPr>
          <w:noProof/>
        </w:rPr>
        <w:fldChar w:fldCharType="separate"/>
      </w:r>
      <w:r w:rsidR="00E243C2">
        <w:rPr>
          <w:noProof/>
        </w:rPr>
        <w:t>10</w:t>
      </w:r>
      <w:r w:rsidR="006E3F73">
        <w:rPr>
          <w:noProof/>
        </w:rPr>
        <w:fldChar w:fldCharType="end"/>
      </w:r>
    </w:p>
    <w:p w:rsidR="008A73E2" w:rsidRDefault="008A73E2">
      <w:pPr>
        <w:pStyle w:val="TableofFigures"/>
        <w:rPr>
          <w:rFonts w:asciiTheme="minorHAnsi" w:eastAsiaTheme="minorEastAsia" w:hAnsiTheme="minorHAnsi" w:cstheme="minorBidi"/>
          <w:noProof/>
          <w:sz w:val="22"/>
          <w:szCs w:val="22"/>
          <w:lang w:val="en-US" w:eastAsia="en-US"/>
        </w:rPr>
      </w:pPr>
      <w:r w:rsidRPr="00601EB5">
        <w:rPr>
          <w:noProof/>
          <w:lang w:val="ro-RO"/>
        </w:rPr>
        <w:t>Graficul  1</w:t>
      </w:r>
      <w:r w:rsidRPr="00601EB5">
        <w:rPr>
          <w:noProof/>
          <w:lang w:val="ro-RO"/>
        </w:rPr>
        <w:noBreakHyphen/>
        <w:t>4</w:t>
      </w:r>
      <w:r>
        <w:rPr>
          <w:rFonts w:asciiTheme="minorHAnsi" w:eastAsiaTheme="minorEastAsia" w:hAnsiTheme="minorHAnsi" w:cstheme="minorBidi"/>
          <w:noProof/>
          <w:sz w:val="22"/>
          <w:szCs w:val="22"/>
          <w:lang w:val="en-US" w:eastAsia="en-US"/>
        </w:rPr>
        <w:tab/>
      </w:r>
      <w:r w:rsidRPr="00601EB5">
        <w:rPr>
          <w:noProof/>
          <w:lang w:val="ro-RO"/>
        </w:rPr>
        <w:t>Fluxul de numerar, previzionat  aferent masurii propuse</w:t>
      </w:r>
      <w:r>
        <w:rPr>
          <w:noProof/>
        </w:rPr>
        <w:tab/>
      </w:r>
      <w:r w:rsidR="006E3F73">
        <w:rPr>
          <w:noProof/>
        </w:rPr>
        <w:fldChar w:fldCharType="begin"/>
      </w:r>
      <w:r>
        <w:rPr>
          <w:noProof/>
        </w:rPr>
        <w:instrText xml:space="preserve"> PAGEREF _Toc404592476 \h </w:instrText>
      </w:r>
      <w:r w:rsidR="006E3F73">
        <w:rPr>
          <w:noProof/>
        </w:rPr>
      </w:r>
      <w:r w:rsidR="006E3F73">
        <w:rPr>
          <w:noProof/>
        </w:rPr>
        <w:fldChar w:fldCharType="separate"/>
      </w:r>
      <w:r w:rsidR="00E243C2">
        <w:rPr>
          <w:noProof/>
        </w:rPr>
        <w:t>12</w:t>
      </w:r>
      <w:r w:rsidR="006E3F73">
        <w:rPr>
          <w:noProof/>
        </w:rPr>
        <w:fldChar w:fldCharType="end"/>
      </w:r>
    </w:p>
    <w:p w:rsidR="008A73E2" w:rsidRDefault="008A73E2">
      <w:pPr>
        <w:pStyle w:val="TableofFigures"/>
        <w:rPr>
          <w:rFonts w:asciiTheme="minorHAnsi" w:eastAsiaTheme="minorEastAsia" w:hAnsiTheme="minorHAnsi" w:cstheme="minorBidi"/>
          <w:noProof/>
          <w:sz w:val="22"/>
          <w:szCs w:val="22"/>
          <w:lang w:val="en-US" w:eastAsia="en-US"/>
        </w:rPr>
      </w:pPr>
      <w:r w:rsidRPr="00601EB5">
        <w:rPr>
          <w:noProof/>
          <w:lang w:val="ro-RO"/>
        </w:rPr>
        <w:t>Graficul  1</w:t>
      </w:r>
      <w:r w:rsidRPr="00601EB5">
        <w:rPr>
          <w:noProof/>
          <w:lang w:val="ro-RO"/>
        </w:rPr>
        <w:noBreakHyphen/>
        <w:t>5</w:t>
      </w:r>
      <w:r>
        <w:rPr>
          <w:rFonts w:asciiTheme="minorHAnsi" w:eastAsiaTheme="minorEastAsia" w:hAnsiTheme="minorHAnsi" w:cstheme="minorBidi"/>
          <w:noProof/>
          <w:sz w:val="22"/>
          <w:szCs w:val="22"/>
          <w:lang w:val="en-US" w:eastAsia="en-US"/>
        </w:rPr>
        <w:tab/>
      </w:r>
      <w:r w:rsidRPr="00601EB5">
        <w:rPr>
          <w:noProof/>
          <w:lang w:val="ro-RO"/>
        </w:rPr>
        <w:t>Distributia probabilitatilor pentru RIR E</w:t>
      </w:r>
      <w:r>
        <w:rPr>
          <w:noProof/>
        </w:rPr>
        <w:tab/>
      </w:r>
      <w:r w:rsidR="006E3F73">
        <w:rPr>
          <w:noProof/>
        </w:rPr>
        <w:fldChar w:fldCharType="begin"/>
      </w:r>
      <w:r>
        <w:rPr>
          <w:noProof/>
        </w:rPr>
        <w:instrText xml:space="preserve"> PAGEREF _Toc404592477 \h </w:instrText>
      </w:r>
      <w:r w:rsidR="006E3F73">
        <w:rPr>
          <w:noProof/>
        </w:rPr>
      </w:r>
      <w:r w:rsidR="006E3F73">
        <w:rPr>
          <w:noProof/>
        </w:rPr>
        <w:fldChar w:fldCharType="separate"/>
      </w:r>
      <w:r w:rsidR="00E243C2">
        <w:rPr>
          <w:noProof/>
        </w:rPr>
        <w:t>19</w:t>
      </w:r>
      <w:r w:rsidR="006E3F73">
        <w:rPr>
          <w:noProof/>
        </w:rPr>
        <w:fldChar w:fldCharType="end"/>
      </w:r>
    </w:p>
    <w:p w:rsidR="008A73E2" w:rsidRDefault="008A73E2">
      <w:pPr>
        <w:pStyle w:val="TableofFigures"/>
        <w:rPr>
          <w:rFonts w:asciiTheme="minorHAnsi" w:eastAsiaTheme="minorEastAsia" w:hAnsiTheme="minorHAnsi" w:cstheme="minorBidi"/>
          <w:noProof/>
          <w:sz w:val="22"/>
          <w:szCs w:val="22"/>
          <w:lang w:val="en-US" w:eastAsia="en-US"/>
        </w:rPr>
      </w:pPr>
      <w:r w:rsidRPr="00601EB5">
        <w:rPr>
          <w:noProof/>
          <w:lang w:val="ro-RO"/>
        </w:rPr>
        <w:t>Graficul  1</w:t>
      </w:r>
      <w:r w:rsidRPr="00601EB5">
        <w:rPr>
          <w:noProof/>
          <w:lang w:val="ro-RO"/>
        </w:rPr>
        <w:noBreakHyphen/>
        <w:t>6</w:t>
      </w:r>
      <w:r>
        <w:rPr>
          <w:rFonts w:asciiTheme="minorHAnsi" w:eastAsiaTheme="minorEastAsia" w:hAnsiTheme="minorHAnsi" w:cstheme="minorBidi"/>
          <w:noProof/>
          <w:sz w:val="22"/>
          <w:szCs w:val="22"/>
          <w:lang w:val="en-US" w:eastAsia="en-US"/>
        </w:rPr>
        <w:tab/>
      </w:r>
      <w:r w:rsidRPr="00601EB5">
        <w:rPr>
          <w:noProof/>
          <w:lang w:val="ro-RO"/>
        </w:rPr>
        <w:t>Distributia probabilitatilor pentru VAN E</w:t>
      </w:r>
      <w:r>
        <w:rPr>
          <w:noProof/>
        </w:rPr>
        <w:tab/>
      </w:r>
      <w:r w:rsidR="006E3F73">
        <w:rPr>
          <w:noProof/>
        </w:rPr>
        <w:fldChar w:fldCharType="begin"/>
      </w:r>
      <w:r>
        <w:rPr>
          <w:noProof/>
        </w:rPr>
        <w:instrText xml:space="preserve"> PAGEREF _Toc404592478 \h </w:instrText>
      </w:r>
      <w:r w:rsidR="006E3F73">
        <w:rPr>
          <w:noProof/>
        </w:rPr>
      </w:r>
      <w:r w:rsidR="006E3F73">
        <w:rPr>
          <w:noProof/>
        </w:rPr>
        <w:fldChar w:fldCharType="separate"/>
      </w:r>
      <w:r w:rsidR="00E243C2">
        <w:rPr>
          <w:noProof/>
        </w:rPr>
        <w:t>20</w:t>
      </w:r>
      <w:r w:rsidR="006E3F73">
        <w:rPr>
          <w:noProof/>
        </w:rPr>
        <w:fldChar w:fldCharType="end"/>
      </w:r>
    </w:p>
    <w:p w:rsidR="002B5737" w:rsidRPr="00DD2F06" w:rsidRDefault="006E3F73" w:rsidP="002B5737">
      <w:pPr>
        <w:jc w:val="center"/>
        <w:rPr>
          <w:b/>
          <w:sz w:val="24"/>
          <w:lang w:val="ro-RO"/>
        </w:rPr>
      </w:pPr>
      <w:r w:rsidRPr="00DD2F06">
        <w:rPr>
          <w:lang w:val="ro-RO"/>
        </w:rPr>
        <w:fldChar w:fldCharType="end"/>
      </w:r>
    </w:p>
    <w:p w:rsidR="002B5737" w:rsidRPr="00DD2F06" w:rsidRDefault="002B5737" w:rsidP="002B5737">
      <w:pPr>
        <w:jc w:val="center"/>
        <w:rPr>
          <w:b/>
          <w:sz w:val="24"/>
          <w:lang w:val="ro-RO"/>
        </w:rPr>
      </w:pPr>
    </w:p>
    <w:p w:rsidR="002B5737" w:rsidRPr="00DD2F06" w:rsidRDefault="002B5737" w:rsidP="002B5737">
      <w:pPr>
        <w:jc w:val="center"/>
        <w:rPr>
          <w:b/>
          <w:sz w:val="24"/>
          <w:lang w:val="ro-RO"/>
        </w:rPr>
      </w:pPr>
      <w:r w:rsidRPr="00DD2F06">
        <w:rPr>
          <w:b/>
          <w:sz w:val="24"/>
          <w:lang w:val="ro-RO"/>
        </w:rPr>
        <w:t>LIST</w:t>
      </w:r>
      <w:r w:rsidR="002C3E2F" w:rsidRPr="00DD2F06">
        <w:rPr>
          <w:b/>
          <w:sz w:val="24"/>
          <w:lang w:val="ro-RO"/>
        </w:rPr>
        <w:t>A</w:t>
      </w:r>
      <w:r w:rsidRPr="00DD2F06">
        <w:rPr>
          <w:b/>
          <w:sz w:val="24"/>
          <w:lang w:val="ro-RO"/>
        </w:rPr>
        <w:t xml:space="preserve"> </w:t>
      </w:r>
      <w:r w:rsidR="002C3E2F" w:rsidRPr="00DD2F06">
        <w:rPr>
          <w:b/>
          <w:sz w:val="24"/>
          <w:lang w:val="ro-RO"/>
        </w:rPr>
        <w:t>TABELELOR</w:t>
      </w:r>
    </w:p>
    <w:p w:rsidR="002B5737" w:rsidRPr="00DD2F06" w:rsidRDefault="002B5737" w:rsidP="002B5737">
      <w:pPr>
        <w:jc w:val="center"/>
        <w:rPr>
          <w:b/>
          <w:sz w:val="24"/>
          <w:lang w:val="ro-RO"/>
        </w:rPr>
      </w:pPr>
    </w:p>
    <w:p w:rsidR="005507F5" w:rsidRDefault="006E3F73">
      <w:pPr>
        <w:pStyle w:val="TableofFigures"/>
        <w:rPr>
          <w:rFonts w:asciiTheme="minorHAnsi" w:eastAsiaTheme="minorEastAsia" w:hAnsiTheme="minorHAnsi" w:cstheme="minorBidi"/>
          <w:noProof/>
          <w:sz w:val="22"/>
          <w:szCs w:val="22"/>
          <w:lang w:val="ro-RO" w:eastAsia="ro-RO"/>
        </w:rPr>
      </w:pPr>
      <w:r w:rsidRPr="00DD2F06">
        <w:rPr>
          <w:lang w:val="ro-RO"/>
        </w:rPr>
        <w:fldChar w:fldCharType="begin"/>
      </w:r>
      <w:r w:rsidR="002B5737" w:rsidRPr="00DD2F06">
        <w:rPr>
          <w:lang w:val="ro-RO"/>
        </w:rPr>
        <w:instrText xml:space="preserve"> TOC \c "Table" </w:instrText>
      </w:r>
      <w:r w:rsidRPr="00DD2F06">
        <w:rPr>
          <w:lang w:val="ro-RO"/>
        </w:rPr>
        <w:fldChar w:fldCharType="separate"/>
      </w:r>
      <w:r w:rsidR="005507F5" w:rsidRPr="00D50B62">
        <w:rPr>
          <w:noProof/>
          <w:lang w:val="ro-RO"/>
        </w:rPr>
        <w:t>Tabel  1</w:t>
      </w:r>
      <w:r w:rsidR="005507F5" w:rsidRPr="00D50B62">
        <w:rPr>
          <w:noProof/>
          <w:lang w:val="ro-RO"/>
        </w:rPr>
        <w:noBreakHyphen/>
        <w:t>1</w:t>
      </w:r>
      <w:r w:rsidR="005507F5">
        <w:rPr>
          <w:rFonts w:asciiTheme="minorHAnsi" w:eastAsiaTheme="minorEastAsia" w:hAnsiTheme="minorHAnsi" w:cstheme="minorBidi"/>
          <w:noProof/>
          <w:sz w:val="22"/>
          <w:szCs w:val="22"/>
          <w:lang w:val="ro-RO" w:eastAsia="ro-RO"/>
        </w:rPr>
        <w:tab/>
      </w:r>
      <w:r w:rsidR="005507F5" w:rsidRPr="00D50B62">
        <w:rPr>
          <w:noProof/>
          <w:lang w:val="ro-RO"/>
        </w:rPr>
        <w:t>Defalcarea costului total de investitie aferent  proiectului-eur  (cu TVA)</w:t>
      </w:r>
      <w:r w:rsidR="005507F5">
        <w:rPr>
          <w:noProof/>
        </w:rPr>
        <w:tab/>
      </w:r>
      <w:r>
        <w:rPr>
          <w:noProof/>
        </w:rPr>
        <w:fldChar w:fldCharType="begin"/>
      </w:r>
      <w:r w:rsidR="005507F5">
        <w:rPr>
          <w:noProof/>
        </w:rPr>
        <w:instrText xml:space="preserve"> PAGEREF _Toc422491361 \h </w:instrText>
      </w:r>
      <w:r>
        <w:rPr>
          <w:noProof/>
        </w:rPr>
      </w:r>
      <w:r>
        <w:rPr>
          <w:noProof/>
        </w:rPr>
        <w:fldChar w:fldCharType="separate"/>
      </w:r>
      <w:r w:rsidR="00E243C2">
        <w:rPr>
          <w:noProof/>
        </w:rPr>
        <w:t>7</w:t>
      </w:r>
      <w:r>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2</w:t>
      </w:r>
      <w:r>
        <w:rPr>
          <w:rFonts w:asciiTheme="minorHAnsi" w:eastAsiaTheme="minorEastAsia" w:hAnsiTheme="minorHAnsi" w:cstheme="minorBidi"/>
          <w:noProof/>
          <w:sz w:val="22"/>
          <w:szCs w:val="22"/>
          <w:lang w:val="ro-RO" w:eastAsia="ro-RO"/>
        </w:rPr>
        <w:tab/>
      </w:r>
      <w:r w:rsidRPr="00D50B62">
        <w:rPr>
          <w:noProof/>
          <w:lang w:val="ro-RO"/>
        </w:rPr>
        <w:t>Defalcarea costului total de investitie aferent  proiectului-eur  (cu TVA)</w:t>
      </w:r>
      <w:r>
        <w:rPr>
          <w:noProof/>
        </w:rPr>
        <w:tab/>
      </w:r>
      <w:r w:rsidR="006E3F73">
        <w:rPr>
          <w:noProof/>
        </w:rPr>
        <w:fldChar w:fldCharType="begin"/>
      </w:r>
      <w:r>
        <w:rPr>
          <w:noProof/>
        </w:rPr>
        <w:instrText xml:space="preserve"> PAGEREF _Toc422491362 \h </w:instrText>
      </w:r>
      <w:r w:rsidR="006E3F73">
        <w:rPr>
          <w:noProof/>
        </w:rPr>
      </w:r>
      <w:r w:rsidR="006E3F73">
        <w:rPr>
          <w:noProof/>
        </w:rPr>
        <w:fldChar w:fldCharType="separate"/>
      </w:r>
      <w:r w:rsidR="00E243C2">
        <w:rPr>
          <w:noProof/>
        </w:rPr>
        <w:t>7</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3</w:t>
      </w:r>
      <w:r>
        <w:rPr>
          <w:rFonts w:asciiTheme="minorHAnsi" w:eastAsiaTheme="minorEastAsia" w:hAnsiTheme="minorHAnsi" w:cstheme="minorBidi"/>
          <w:noProof/>
          <w:sz w:val="22"/>
          <w:szCs w:val="22"/>
          <w:lang w:val="ro-RO" w:eastAsia="ro-RO"/>
        </w:rPr>
        <w:tab/>
      </w:r>
      <w:r w:rsidRPr="00D50B62">
        <w:rPr>
          <w:noProof/>
          <w:lang w:val="ro-RO"/>
        </w:rPr>
        <w:t>Rezumatul costurilor OM&amp;A pentru alimentare cu apa, scenariul PRO-zona de Proiect, euro</w:t>
      </w:r>
      <w:r>
        <w:rPr>
          <w:noProof/>
        </w:rPr>
        <w:tab/>
      </w:r>
      <w:r w:rsidR="006E3F73">
        <w:rPr>
          <w:noProof/>
        </w:rPr>
        <w:fldChar w:fldCharType="begin"/>
      </w:r>
      <w:r>
        <w:rPr>
          <w:noProof/>
        </w:rPr>
        <w:instrText xml:space="preserve"> PAGEREF _Toc422491363 \h </w:instrText>
      </w:r>
      <w:r w:rsidR="006E3F73">
        <w:rPr>
          <w:noProof/>
        </w:rPr>
      </w:r>
      <w:r w:rsidR="006E3F73">
        <w:rPr>
          <w:noProof/>
        </w:rPr>
        <w:fldChar w:fldCharType="separate"/>
      </w:r>
      <w:r w:rsidR="00E243C2">
        <w:rPr>
          <w:noProof/>
        </w:rPr>
        <w:t>8</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4</w:t>
      </w:r>
      <w:r>
        <w:rPr>
          <w:rFonts w:asciiTheme="minorHAnsi" w:eastAsiaTheme="minorEastAsia" w:hAnsiTheme="minorHAnsi" w:cstheme="minorBidi"/>
          <w:noProof/>
          <w:sz w:val="22"/>
          <w:szCs w:val="22"/>
          <w:lang w:val="ro-RO" w:eastAsia="ro-RO"/>
        </w:rPr>
        <w:tab/>
      </w:r>
      <w:r w:rsidRPr="00D50B62">
        <w:rPr>
          <w:noProof/>
          <w:lang w:val="ro-RO"/>
        </w:rPr>
        <w:t>Rezumatul costurilor OM&amp;A pentru alimentare cu apa, scenariul NOPRO, euro</w:t>
      </w:r>
      <w:r>
        <w:rPr>
          <w:noProof/>
        </w:rPr>
        <w:tab/>
      </w:r>
      <w:r w:rsidR="006E3F73">
        <w:rPr>
          <w:noProof/>
        </w:rPr>
        <w:fldChar w:fldCharType="begin"/>
      </w:r>
      <w:r>
        <w:rPr>
          <w:noProof/>
        </w:rPr>
        <w:instrText xml:space="preserve"> PAGEREF _Toc422491364 \h </w:instrText>
      </w:r>
      <w:r w:rsidR="006E3F73">
        <w:rPr>
          <w:noProof/>
        </w:rPr>
      </w:r>
      <w:r w:rsidR="006E3F73">
        <w:rPr>
          <w:noProof/>
        </w:rPr>
        <w:fldChar w:fldCharType="separate"/>
      </w:r>
      <w:r w:rsidR="00E243C2">
        <w:rPr>
          <w:noProof/>
        </w:rPr>
        <w:t>8</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5</w:t>
      </w:r>
      <w:r>
        <w:rPr>
          <w:rFonts w:asciiTheme="minorHAnsi" w:eastAsiaTheme="minorEastAsia" w:hAnsiTheme="minorHAnsi" w:cstheme="minorBidi"/>
          <w:noProof/>
          <w:sz w:val="22"/>
          <w:szCs w:val="22"/>
          <w:lang w:val="ro-RO" w:eastAsia="ro-RO"/>
        </w:rPr>
        <w:tab/>
      </w:r>
      <w:r w:rsidRPr="00D50B62">
        <w:rPr>
          <w:noProof/>
          <w:lang w:val="ro-RO"/>
        </w:rPr>
        <w:t>Rezumatul costurilor OM&amp;A pentru serviciul de apa uzata, scenariul PRO, euro</w:t>
      </w:r>
      <w:r>
        <w:rPr>
          <w:noProof/>
        </w:rPr>
        <w:tab/>
      </w:r>
      <w:r w:rsidR="006E3F73">
        <w:rPr>
          <w:noProof/>
        </w:rPr>
        <w:fldChar w:fldCharType="begin"/>
      </w:r>
      <w:r>
        <w:rPr>
          <w:noProof/>
        </w:rPr>
        <w:instrText xml:space="preserve"> PAGEREF _Toc422491365 \h </w:instrText>
      </w:r>
      <w:r w:rsidR="006E3F73">
        <w:rPr>
          <w:noProof/>
        </w:rPr>
      </w:r>
      <w:r w:rsidR="006E3F73">
        <w:rPr>
          <w:noProof/>
        </w:rPr>
        <w:fldChar w:fldCharType="separate"/>
      </w:r>
      <w:r w:rsidR="00E243C2">
        <w:rPr>
          <w:noProof/>
        </w:rPr>
        <w:t>9</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6</w:t>
      </w:r>
      <w:r>
        <w:rPr>
          <w:rFonts w:asciiTheme="minorHAnsi" w:eastAsiaTheme="minorEastAsia" w:hAnsiTheme="minorHAnsi" w:cstheme="minorBidi"/>
          <w:noProof/>
          <w:sz w:val="22"/>
          <w:szCs w:val="22"/>
          <w:lang w:val="ro-RO" w:eastAsia="ro-RO"/>
        </w:rPr>
        <w:tab/>
      </w:r>
      <w:r w:rsidRPr="00D50B62">
        <w:rPr>
          <w:noProof/>
          <w:lang w:val="ro-RO"/>
        </w:rPr>
        <w:t>Rezumatul costurilor OM&amp;A pentru serviciul de apa uzata, scenariul NOPRO, euro</w:t>
      </w:r>
      <w:r>
        <w:rPr>
          <w:noProof/>
        </w:rPr>
        <w:tab/>
      </w:r>
      <w:r w:rsidR="006E3F73">
        <w:rPr>
          <w:noProof/>
        </w:rPr>
        <w:fldChar w:fldCharType="begin"/>
      </w:r>
      <w:r>
        <w:rPr>
          <w:noProof/>
        </w:rPr>
        <w:instrText xml:space="preserve"> PAGEREF _Toc422491366 \h </w:instrText>
      </w:r>
      <w:r w:rsidR="006E3F73">
        <w:rPr>
          <w:noProof/>
        </w:rPr>
      </w:r>
      <w:r w:rsidR="006E3F73">
        <w:rPr>
          <w:noProof/>
        </w:rPr>
        <w:fldChar w:fldCharType="separate"/>
      </w:r>
      <w:r w:rsidR="00E243C2">
        <w:rPr>
          <w:noProof/>
        </w:rPr>
        <w:t>9</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7</w:t>
      </w:r>
      <w:r>
        <w:rPr>
          <w:rFonts w:asciiTheme="minorHAnsi" w:eastAsiaTheme="minorEastAsia" w:hAnsiTheme="minorHAnsi" w:cstheme="minorBidi"/>
          <w:noProof/>
          <w:sz w:val="22"/>
          <w:szCs w:val="22"/>
          <w:lang w:val="ro-RO" w:eastAsia="ro-RO"/>
        </w:rPr>
        <w:tab/>
      </w:r>
      <w:r w:rsidRPr="00D50B62">
        <w:rPr>
          <w:noProof/>
          <w:lang w:val="ro-RO"/>
        </w:rPr>
        <w:t>Ratele de suportabilitate pentru cele trei decile de venit- medie judet, Arad, zona Proiectului</w:t>
      </w:r>
      <w:r>
        <w:rPr>
          <w:noProof/>
        </w:rPr>
        <w:tab/>
      </w:r>
      <w:r w:rsidR="006E3F73">
        <w:rPr>
          <w:noProof/>
        </w:rPr>
        <w:fldChar w:fldCharType="begin"/>
      </w:r>
      <w:r>
        <w:rPr>
          <w:noProof/>
        </w:rPr>
        <w:instrText xml:space="preserve"> PAGEREF _Toc422491367 \h </w:instrText>
      </w:r>
      <w:r w:rsidR="006E3F73">
        <w:rPr>
          <w:noProof/>
        </w:rPr>
      </w:r>
      <w:r w:rsidR="006E3F73">
        <w:rPr>
          <w:noProof/>
        </w:rPr>
        <w:fldChar w:fldCharType="separate"/>
      </w:r>
      <w:r w:rsidR="00E243C2">
        <w:rPr>
          <w:noProof/>
        </w:rPr>
        <w:t>11</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Tabelul  1</w:t>
      </w:r>
      <w:r w:rsidRPr="00D50B62">
        <w:rPr>
          <w:noProof/>
          <w:lang w:val="ro-RO"/>
        </w:rPr>
        <w:noBreakHyphen/>
        <w:t>8</w:t>
      </w:r>
      <w:r>
        <w:rPr>
          <w:rFonts w:asciiTheme="minorHAnsi" w:eastAsiaTheme="minorEastAsia" w:hAnsiTheme="minorHAnsi" w:cstheme="minorBidi"/>
          <w:noProof/>
          <w:sz w:val="22"/>
          <w:szCs w:val="22"/>
          <w:lang w:val="ro-RO" w:eastAsia="ro-RO"/>
        </w:rPr>
        <w:tab/>
      </w:r>
      <w:r w:rsidRPr="00D50B62">
        <w:rPr>
          <w:noProof/>
          <w:lang w:val="ro-RO"/>
        </w:rPr>
        <w:t xml:space="preserve"> Rezultatele analizei diferentei de finantat- in euro</w:t>
      </w:r>
      <w:r>
        <w:rPr>
          <w:noProof/>
        </w:rPr>
        <w:tab/>
      </w:r>
      <w:r w:rsidR="006E3F73">
        <w:rPr>
          <w:noProof/>
        </w:rPr>
        <w:fldChar w:fldCharType="begin"/>
      </w:r>
      <w:r>
        <w:rPr>
          <w:noProof/>
        </w:rPr>
        <w:instrText xml:space="preserve"> PAGEREF _Toc422491368 \h </w:instrText>
      </w:r>
      <w:r w:rsidR="006E3F73">
        <w:rPr>
          <w:noProof/>
        </w:rPr>
      </w:r>
      <w:r w:rsidR="006E3F73">
        <w:rPr>
          <w:noProof/>
        </w:rPr>
        <w:fldChar w:fldCharType="separate"/>
      </w:r>
      <w:r w:rsidR="00E243C2">
        <w:rPr>
          <w:noProof/>
        </w:rPr>
        <w:t>12</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Tabelul  1</w:t>
      </w:r>
      <w:r w:rsidRPr="00D50B62">
        <w:rPr>
          <w:noProof/>
          <w:lang w:val="ro-RO"/>
        </w:rPr>
        <w:noBreakHyphen/>
        <w:t>9</w:t>
      </w:r>
      <w:r>
        <w:rPr>
          <w:rFonts w:asciiTheme="minorHAnsi" w:eastAsiaTheme="minorEastAsia" w:hAnsiTheme="minorHAnsi" w:cstheme="minorBidi"/>
          <w:noProof/>
          <w:sz w:val="22"/>
          <w:szCs w:val="22"/>
          <w:lang w:val="ro-RO" w:eastAsia="ro-RO"/>
        </w:rPr>
        <w:tab/>
      </w:r>
      <w:r w:rsidRPr="00D50B62">
        <w:rPr>
          <w:noProof/>
          <w:lang w:val="ro-RO"/>
        </w:rPr>
        <w:t xml:space="preserve"> Rezultatele analizei diferentei de finantat- in lei</w:t>
      </w:r>
      <w:r>
        <w:rPr>
          <w:noProof/>
        </w:rPr>
        <w:tab/>
      </w:r>
      <w:r w:rsidR="006E3F73">
        <w:rPr>
          <w:noProof/>
        </w:rPr>
        <w:fldChar w:fldCharType="begin"/>
      </w:r>
      <w:r>
        <w:rPr>
          <w:noProof/>
        </w:rPr>
        <w:instrText xml:space="preserve"> PAGEREF _Toc422491369 \h </w:instrText>
      </w:r>
      <w:r w:rsidR="006E3F73">
        <w:rPr>
          <w:noProof/>
        </w:rPr>
      </w:r>
      <w:r w:rsidR="006E3F73">
        <w:rPr>
          <w:noProof/>
        </w:rPr>
        <w:fldChar w:fldCharType="separate"/>
      </w:r>
      <w:r w:rsidR="00E243C2">
        <w:rPr>
          <w:noProof/>
        </w:rPr>
        <w:t>13</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10</w:t>
      </w:r>
      <w:r>
        <w:rPr>
          <w:rFonts w:asciiTheme="minorHAnsi" w:eastAsiaTheme="minorEastAsia" w:hAnsiTheme="minorHAnsi" w:cstheme="minorBidi"/>
          <w:noProof/>
          <w:sz w:val="22"/>
          <w:szCs w:val="22"/>
          <w:lang w:val="ro-RO" w:eastAsia="ro-RO"/>
        </w:rPr>
        <w:tab/>
      </w:r>
      <w:r w:rsidRPr="00D50B62">
        <w:rPr>
          <w:noProof/>
          <w:lang w:val="ro-RO"/>
        </w:rPr>
        <w:t>Indicatorii  de performanta financiara ai proiectului, euro</w:t>
      </w:r>
      <w:r>
        <w:rPr>
          <w:noProof/>
        </w:rPr>
        <w:tab/>
      </w:r>
      <w:r w:rsidR="006E3F73">
        <w:rPr>
          <w:noProof/>
        </w:rPr>
        <w:fldChar w:fldCharType="begin"/>
      </w:r>
      <w:r>
        <w:rPr>
          <w:noProof/>
        </w:rPr>
        <w:instrText xml:space="preserve"> PAGEREF _Toc422491370 \h </w:instrText>
      </w:r>
      <w:r w:rsidR="006E3F73">
        <w:rPr>
          <w:noProof/>
        </w:rPr>
      </w:r>
      <w:r w:rsidR="006E3F73">
        <w:rPr>
          <w:noProof/>
        </w:rPr>
        <w:fldChar w:fldCharType="separate"/>
      </w:r>
      <w:r w:rsidR="00E243C2">
        <w:rPr>
          <w:noProof/>
        </w:rPr>
        <w:t>13</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11</w:t>
      </w:r>
      <w:r>
        <w:rPr>
          <w:rFonts w:asciiTheme="minorHAnsi" w:eastAsiaTheme="minorEastAsia" w:hAnsiTheme="minorHAnsi" w:cstheme="minorBidi"/>
          <w:noProof/>
          <w:sz w:val="22"/>
          <w:szCs w:val="22"/>
          <w:lang w:val="ro-RO" w:eastAsia="ro-RO"/>
        </w:rPr>
        <w:tab/>
      </w:r>
      <w:r w:rsidRPr="00D50B62">
        <w:rPr>
          <w:noProof/>
          <w:lang w:val="ro-RO"/>
        </w:rPr>
        <w:t>Indicatorii  de performanta financiara ai proiectului, lei</w:t>
      </w:r>
      <w:r>
        <w:rPr>
          <w:noProof/>
        </w:rPr>
        <w:tab/>
      </w:r>
      <w:r w:rsidR="006E3F73">
        <w:rPr>
          <w:noProof/>
        </w:rPr>
        <w:fldChar w:fldCharType="begin"/>
      </w:r>
      <w:r>
        <w:rPr>
          <w:noProof/>
        </w:rPr>
        <w:instrText xml:space="preserve"> PAGEREF _Toc422491371 \h </w:instrText>
      </w:r>
      <w:r w:rsidR="006E3F73">
        <w:rPr>
          <w:noProof/>
        </w:rPr>
      </w:r>
      <w:r w:rsidR="006E3F73">
        <w:rPr>
          <w:noProof/>
        </w:rPr>
        <w:fldChar w:fldCharType="separate"/>
      </w:r>
      <w:r w:rsidR="00E243C2">
        <w:rPr>
          <w:noProof/>
        </w:rPr>
        <w:t>13</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12</w:t>
      </w:r>
      <w:r>
        <w:rPr>
          <w:rFonts w:asciiTheme="minorHAnsi" w:eastAsiaTheme="minorEastAsia" w:hAnsiTheme="minorHAnsi" w:cstheme="minorBidi"/>
          <w:noProof/>
          <w:sz w:val="22"/>
          <w:szCs w:val="22"/>
          <w:lang w:val="ro-RO" w:eastAsia="ro-RO"/>
        </w:rPr>
        <w:tab/>
      </w:r>
      <w:r w:rsidRPr="00D50B62">
        <w:rPr>
          <w:noProof/>
          <w:lang w:val="ro-RO"/>
        </w:rPr>
        <w:t>Factorii de conversie considerate  pe element de cost</w:t>
      </w:r>
      <w:r>
        <w:rPr>
          <w:noProof/>
        </w:rPr>
        <w:tab/>
      </w:r>
      <w:r w:rsidR="006E3F73">
        <w:rPr>
          <w:noProof/>
        </w:rPr>
        <w:fldChar w:fldCharType="begin"/>
      </w:r>
      <w:r>
        <w:rPr>
          <w:noProof/>
        </w:rPr>
        <w:instrText xml:space="preserve"> PAGEREF _Toc422491372 \h </w:instrText>
      </w:r>
      <w:r w:rsidR="006E3F73">
        <w:rPr>
          <w:noProof/>
        </w:rPr>
      </w:r>
      <w:r w:rsidR="006E3F73">
        <w:rPr>
          <w:noProof/>
        </w:rPr>
        <w:fldChar w:fldCharType="separate"/>
      </w:r>
      <w:r w:rsidR="00E243C2">
        <w:rPr>
          <w:noProof/>
        </w:rPr>
        <w:t>14</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13</w:t>
      </w:r>
      <w:r>
        <w:rPr>
          <w:rFonts w:asciiTheme="minorHAnsi" w:eastAsiaTheme="minorEastAsia" w:hAnsiTheme="minorHAnsi" w:cstheme="minorBidi"/>
          <w:noProof/>
          <w:sz w:val="22"/>
          <w:szCs w:val="22"/>
          <w:lang w:val="ro-RO" w:eastAsia="ro-RO"/>
        </w:rPr>
        <w:tab/>
      </w:r>
      <w:r w:rsidRPr="00D50B62">
        <w:rPr>
          <w:noProof/>
          <w:lang w:val="ro-RO"/>
        </w:rPr>
        <w:t>Ipoteze pentru calculul beneficiilor proiectului si externitatile negative</w:t>
      </w:r>
      <w:r>
        <w:rPr>
          <w:noProof/>
        </w:rPr>
        <w:tab/>
      </w:r>
      <w:r w:rsidR="006E3F73">
        <w:rPr>
          <w:noProof/>
        </w:rPr>
        <w:fldChar w:fldCharType="begin"/>
      </w:r>
      <w:r>
        <w:rPr>
          <w:noProof/>
        </w:rPr>
        <w:instrText xml:space="preserve"> PAGEREF _Toc422491373 \h </w:instrText>
      </w:r>
      <w:r w:rsidR="006E3F73">
        <w:rPr>
          <w:noProof/>
        </w:rPr>
      </w:r>
      <w:r w:rsidR="006E3F73">
        <w:rPr>
          <w:noProof/>
        </w:rPr>
        <w:fldChar w:fldCharType="separate"/>
      </w:r>
      <w:r w:rsidR="00E243C2">
        <w:rPr>
          <w:noProof/>
        </w:rPr>
        <w:t>14</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14</w:t>
      </w:r>
      <w:r>
        <w:rPr>
          <w:rFonts w:asciiTheme="minorHAnsi" w:eastAsiaTheme="minorEastAsia" w:hAnsiTheme="minorHAnsi" w:cstheme="minorBidi"/>
          <w:noProof/>
          <w:sz w:val="22"/>
          <w:szCs w:val="22"/>
          <w:lang w:val="ro-RO" w:eastAsia="ro-RO"/>
        </w:rPr>
        <w:tab/>
      </w:r>
      <w:r w:rsidRPr="00D50B62">
        <w:rPr>
          <w:noProof/>
          <w:lang w:val="ro-RO"/>
        </w:rPr>
        <w:t>Rezumat al beneficiilor si costurilor economice ale proiectului, euro</w:t>
      </w:r>
      <w:r>
        <w:rPr>
          <w:noProof/>
        </w:rPr>
        <w:tab/>
      </w:r>
      <w:r w:rsidR="006E3F73">
        <w:rPr>
          <w:noProof/>
        </w:rPr>
        <w:fldChar w:fldCharType="begin"/>
      </w:r>
      <w:r>
        <w:rPr>
          <w:noProof/>
        </w:rPr>
        <w:instrText xml:space="preserve"> PAGEREF _Toc422491374 \h </w:instrText>
      </w:r>
      <w:r w:rsidR="006E3F73">
        <w:rPr>
          <w:noProof/>
        </w:rPr>
      </w:r>
      <w:r w:rsidR="006E3F73">
        <w:rPr>
          <w:noProof/>
        </w:rPr>
        <w:fldChar w:fldCharType="separate"/>
      </w:r>
      <w:r w:rsidR="00E243C2">
        <w:rPr>
          <w:noProof/>
        </w:rPr>
        <w:t>15</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15</w:t>
      </w:r>
      <w:r>
        <w:rPr>
          <w:rFonts w:asciiTheme="minorHAnsi" w:eastAsiaTheme="minorEastAsia" w:hAnsiTheme="minorHAnsi" w:cstheme="minorBidi"/>
          <w:noProof/>
          <w:sz w:val="22"/>
          <w:szCs w:val="22"/>
          <w:lang w:val="ro-RO" w:eastAsia="ro-RO"/>
        </w:rPr>
        <w:tab/>
      </w:r>
      <w:r w:rsidRPr="00D50B62">
        <w:rPr>
          <w:noProof/>
          <w:lang w:val="ro-RO"/>
        </w:rPr>
        <w:t>Rezultatele analizei economice – Scenariul de baza, valori exprimate in euro</w:t>
      </w:r>
      <w:r>
        <w:rPr>
          <w:noProof/>
        </w:rPr>
        <w:tab/>
      </w:r>
      <w:r w:rsidR="006E3F73">
        <w:rPr>
          <w:noProof/>
        </w:rPr>
        <w:fldChar w:fldCharType="begin"/>
      </w:r>
      <w:r>
        <w:rPr>
          <w:noProof/>
        </w:rPr>
        <w:instrText xml:space="preserve"> PAGEREF _Toc422491375 \h </w:instrText>
      </w:r>
      <w:r w:rsidR="006E3F73">
        <w:rPr>
          <w:noProof/>
        </w:rPr>
      </w:r>
      <w:r w:rsidR="006E3F73">
        <w:rPr>
          <w:noProof/>
        </w:rPr>
        <w:fldChar w:fldCharType="separate"/>
      </w:r>
      <w:r w:rsidR="00E243C2">
        <w:rPr>
          <w:noProof/>
        </w:rPr>
        <w:t>15</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16</w:t>
      </w:r>
      <w:r>
        <w:rPr>
          <w:rFonts w:asciiTheme="minorHAnsi" w:eastAsiaTheme="minorEastAsia" w:hAnsiTheme="minorHAnsi" w:cstheme="minorBidi"/>
          <w:noProof/>
          <w:sz w:val="22"/>
          <w:szCs w:val="22"/>
          <w:lang w:val="ro-RO" w:eastAsia="ro-RO"/>
        </w:rPr>
        <w:tab/>
      </w:r>
      <w:r w:rsidRPr="00D50B62">
        <w:rPr>
          <w:noProof/>
          <w:lang w:val="ro-RO"/>
        </w:rPr>
        <w:t>Rezultatele analizei financiare de senzitivitate</w:t>
      </w:r>
      <w:r>
        <w:rPr>
          <w:noProof/>
        </w:rPr>
        <w:tab/>
      </w:r>
      <w:r w:rsidR="006E3F73">
        <w:rPr>
          <w:noProof/>
        </w:rPr>
        <w:fldChar w:fldCharType="begin"/>
      </w:r>
      <w:r>
        <w:rPr>
          <w:noProof/>
        </w:rPr>
        <w:instrText xml:space="preserve"> PAGEREF _Toc422491376 \h </w:instrText>
      </w:r>
      <w:r w:rsidR="006E3F73">
        <w:rPr>
          <w:noProof/>
        </w:rPr>
      </w:r>
      <w:r w:rsidR="006E3F73">
        <w:rPr>
          <w:noProof/>
        </w:rPr>
        <w:fldChar w:fldCharType="separate"/>
      </w:r>
      <w:r w:rsidR="00E243C2">
        <w:rPr>
          <w:noProof/>
        </w:rPr>
        <w:t>16</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17</w:t>
      </w:r>
      <w:r>
        <w:rPr>
          <w:rFonts w:asciiTheme="minorHAnsi" w:eastAsiaTheme="minorEastAsia" w:hAnsiTheme="minorHAnsi" w:cstheme="minorBidi"/>
          <w:noProof/>
          <w:sz w:val="22"/>
          <w:szCs w:val="22"/>
          <w:lang w:val="ro-RO" w:eastAsia="ro-RO"/>
        </w:rPr>
        <w:tab/>
      </w:r>
      <w:r w:rsidRPr="00D50B62">
        <w:rPr>
          <w:noProof/>
          <w:lang w:val="ro-RO"/>
        </w:rPr>
        <w:t>Rezultatele analizei financiare de senzitivitate</w:t>
      </w:r>
      <w:r>
        <w:rPr>
          <w:noProof/>
        </w:rPr>
        <w:tab/>
      </w:r>
      <w:r w:rsidR="006E3F73">
        <w:rPr>
          <w:noProof/>
        </w:rPr>
        <w:fldChar w:fldCharType="begin"/>
      </w:r>
      <w:r>
        <w:rPr>
          <w:noProof/>
        </w:rPr>
        <w:instrText xml:space="preserve"> PAGEREF _Toc422491377 \h </w:instrText>
      </w:r>
      <w:r w:rsidR="006E3F73">
        <w:rPr>
          <w:noProof/>
        </w:rPr>
      </w:r>
      <w:r w:rsidR="006E3F73">
        <w:rPr>
          <w:noProof/>
        </w:rPr>
        <w:fldChar w:fldCharType="separate"/>
      </w:r>
      <w:r w:rsidR="00E243C2">
        <w:rPr>
          <w:noProof/>
        </w:rPr>
        <w:t>16</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18</w:t>
      </w:r>
      <w:r>
        <w:rPr>
          <w:rFonts w:asciiTheme="minorHAnsi" w:eastAsiaTheme="minorEastAsia" w:hAnsiTheme="minorHAnsi" w:cstheme="minorBidi"/>
          <w:noProof/>
          <w:sz w:val="22"/>
          <w:szCs w:val="22"/>
          <w:lang w:val="ro-RO" w:eastAsia="ro-RO"/>
        </w:rPr>
        <w:tab/>
      </w:r>
      <w:r w:rsidRPr="00D50B62">
        <w:rPr>
          <w:noProof/>
          <w:lang w:val="ro-RO"/>
        </w:rPr>
        <w:t>Media, abaterea standard si distributia cumulativa normala pentru VANF, eur</w:t>
      </w:r>
      <w:r>
        <w:rPr>
          <w:noProof/>
        </w:rPr>
        <w:tab/>
      </w:r>
      <w:r w:rsidR="006E3F73">
        <w:rPr>
          <w:noProof/>
        </w:rPr>
        <w:fldChar w:fldCharType="begin"/>
      </w:r>
      <w:r>
        <w:rPr>
          <w:noProof/>
        </w:rPr>
        <w:instrText xml:space="preserve"> PAGEREF _Toc422491378 \h </w:instrText>
      </w:r>
      <w:r w:rsidR="006E3F73">
        <w:rPr>
          <w:noProof/>
        </w:rPr>
      </w:r>
      <w:r w:rsidR="006E3F73">
        <w:rPr>
          <w:noProof/>
        </w:rPr>
        <w:fldChar w:fldCharType="separate"/>
      </w:r>
      <w:r w:rsidR="00E243C2">
        <w:rPr>
          <w:noProof/>
        </w:rPr>
        <w:t>17</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19</w:t>
      </w:r>
      <w:r>
        <w:rPr>
          <w:rFonts w:asciiTheme="minorHAnsi" w:eastAsiaTheme="minorEastAsia" w:hAnsiTheme="minorHAnsi" w:cstheme="minorBidi"/>
          <w:noProof/>
          <w:sz w:val="22"/>
          <w:szCs w:val="22"/>
          <w:lang w:val="ro-RO" w:eastAsia="ro-RO"/>
        </w:rPr>
        <w:tab/>
      </w:r>
      <w:r w:rsidRPr="00D50B62">
        <w:rPr>
          <w:noProof/>
          <w:lang w:val="ro-RO"/>
        </w:rPr>
        <w:t>Probabilitatile cumulate pentru VANF/K (dupa asistenta UE)</w:t>
      </w:r>
      <w:r>
        <w:rPr>
          <w:noProof/>
        </w:rPr>
        <w:tab/>
      </w:r>
      <w:r w:rsidR="006E3F73">
        <w:rPr>
          <w:noProof/>
        </w:rPr>
        <w:fldChar w:fldCharType="begin"/>
      </w:r>
      <w:r>
        <w:rPr>
          <w:noProof/>
        </w:rPr>
        <w:instrText xml:space="preserve"> PAGEREF _Toc422491379 \h </w:instrText>
      </w:r>
      <w:r w:rsidR="006E3F73">
        <w:rPr>
          <w:noProof/>
        </w:rPr>
      </w:r>
      <w:r w:rsidR="006E3F73">
        <w:rPr>
          <w:noProof/>
        </w:rPr>
        <w:fldChar w:fldCharType="separate"/>
      </w:r>
      <w:r w:rsidR="00E243C2">
        <w:rPr>
          <w:noProof/>
        </w:rPr>
        <w:t>18</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20</w:t>
      </w:r>
      <w:r>
        <w:rPr>
          <w:rFonts w:asciiTheme="minorHAnsi" w:eastAsiaTheme="minorEastAsia" w:hAnsiTheme="minorHAnsi" w:cstheme="minorBidi"/>
          <w:noProof/>
          <w:sz w:val="22"/>
          <w:szCs w:val="22"/>
          <w:lang w:val="ro-RO" w:eastAsia="ro-RO"/>
        </w:rPr>
        <w:tab/>
      </w:r>
      <w:r w:rsidRPr="00D50B62">
        <w:rPr>
          <w:noProof/>
          <w:lang w:val="ro-RO"/>
        </w:rPr>
        <w:t>Rezultatele analizei economice de senzitivitate</w:t>
      </w:r>
      <w:r>
        <w:rPr>
          <w:noProof/>
        </w:rPr>
        <w:tab/>
      </w:r>
      <w:r w:rsidR="006E3F73">
        <w:rPr>
          <w:noProof/>
        </w:rPr>
        <w:fldChar w:fldCharType="begin"/>
      </w:r>
      <w:r>
        <w:rPr>
          <w:noProof/>
        </w:rPr>
        <w:instrText xml:space="preserve"> PAGEREF _Toc422491380 \h </w:instrText>
      </w:r>
      <w:r w:rsidR="006E3F73">
        <w:rPr>
          <w:noProof/>
        </w:rPr>
      </w:r>
      <w:r w:rsidR="006E3F73">
        <w:rPr>
          <w:noProof/>
        </w:rPr>
        <w:fldChar w:fldCharType="separate"/>
      </w:r>
      <w:r w:rsidR="00E243C2">
        <w:rPr>
          <w:noProof/>
        </w:rPr>
        <w:t>18</w:t>
      </w:r>
      <w:r w:rsidR="006E3F73">
        <w:rPr>
          <w:noProof/>
        </w:rPr>
        <w:fldChar w:fldCharType="end"/>
      </w:r>
    </w:p>
    <w:p w:rsidR="005507F5" w:rsidRDefault="005507F5">
      <w:pPr>
        <w:pStyle w:val="TableofFigures"/>
        <w:rPr>
          <w:rFonts w:asciiTheme="minorHAnsi" w:eastAsiaTheme="minorEastAsia" w:hAnsiTheme="minorHAnsi" w:cstheme="minorBidi"/>
          <w:noProof/>
          <w:sz w:val="22"/>
          <w:szCs w:val="22"/>
          <w:lang w:val="ro-RO" w:eastAsia="ro-RO"/>
        </w:rPr>
      </w:pPr>
      <w:r w:rsidRPr="00D50B62">
        <w:rPr>
          <w:noProof/>
          <w:lang w:val="ro-RO"/>
        </w:rPr>
        <w:t>Tabel  1</w:t>
      </w:r>
      <w:r w:rsidRPr="00D50B62">
        <w:rPr>
          <w:noProof/>
          <w:lang w:val="ro-RO"/>
        </w:rPr>
        <w:noBreakHyphen/>
        <w:t>21</w:t>
      </w:r>
      <w:r>
        <w:rPr>
          <w:rFonts w:asciiTheme="minorHAnsi" w:eastAsiaTheme="minorEastAsia" w:hAnsiTheme="minorHAnsi" w:cstheme="minorBidi"/>
          <w:noProof/>
          <w:sz w:val="22"/>
          <w:szCs w:val="22"/>
          <w:lang w:val="ro-RO" w:eastAsia="ro-RO"/>
        </w:rPr>
        <w:tab/>
      </w:r>
      <w:r w:rsidRPr="00D50B62">
        <w:rPr>
          <w:noProof/>
          <w:lang w:val="ro-RO"/>
        </w:rPr>
        <w:t>Rezultatele analizei economice de risc</w:t>
      </w:r>
      <w:r>
        <w:rPr>
          <w:noProof/>
        </w:rPr>
        <w:tab/>
      </w:r>
      <w:r w:rsidR="006E3F73">
        <w:rPr>
          <w:noProof/>
        </w:rPr>
        <w:fldChar w:fldCharType="begin"/>
      </w:r>
      <w:r>
        <w:rPr>
          <w:noProof/>
        </w:rPr>
        <w:instrText xml:space="preserve"> PAGEREF _Toc422491381 \h </w:instrText>
      </w:r>
      <w:r w:rsidR="006E3F73">
        <w:rPr>
          <w:noProof/>
        </w:rPr>
      </w:r>
      <w:r w:rsidR="006E3F73">
        <w:rPr>
          <w:noProof/>
        </w:rPr>
        <w:fldChar w:fldCharType="separate"/>
      </w:r>
      <w:r w:rsidR="00E243C2">
        <w:rPr>
          <w:noProof/>
        </w:rPr>
        <w:t>19</w:t>
      </w:r>
      <w:r w:rsidR="006E3F73">
        <w:rPr>
          <w:noProof/>
        </w:rPr>
        <w:fldChar w:fldCharType="end"/>
      </w:r>
    </w:p>
    <w:p w:rsidR="00BD4B33" w:rsidRPr="00DD2F06" w:rsidRDefault="006E3F73" w:rsidP="00BD4B33">
      <w:pPr>
        <w:rPr>
          <w:lang w:val="ro-RO"/>
        </w:rPr>
      </w:pPr>
      <w:r w:rsidRPr="00DD2F06">
        <w:rPr>
          <w:lang w:val="ro-RO"/>
        </w:rPr>
        <w:fldChar w:fldCharType="end"/>
      </w:r>
    </w:p>
    <w:p w:rsidR="00BD4B33" w:rsidRPr="00DD2F06" w:rsidRDefault="00BD4B33" w:rsidP="00BD4B33">
      <w:pPr>
        <w:rPr>
          <w:lang w:val="ro-RO"/>
        </w:rPr>
      </w:pPr>
    </w:p>
    <w:p w:rsidR="002B5737" w:rsidRDefault="002B5737" w:rsidP="000E500F">
      <w:pPr>
        <w:pStyle w:val="Heading1"/>
        <w:numPr>
          <w:ilvl w:val="0"/>
          <w:numId w:val="0"/>
        </w:numPr>
        <w:ind w:left="432"/>
        <w:rPr>
          <w:lang w:val="ro-RO"/>
        </w:rPr>
      </w:pPr>
    </w:p>
    <w:p w:rsidR="000E500F" w:rsidRDefault="000E500F" w:rsidP="000E500F">
      <w:pPr>
        <w:rPr>
          <w:lang w:val="ro-RO"/>
        </w:rPr>
      </w:pPr>
    </w:p>
    <w:p w:rsidR="000E500F" w:rsidRDefault="000E500F" w:rsidP="000E500F">
      <w:pPr>
        <w:rPr>
          <w:lang w:val="ro-RO"/>
        </w:rPr>
      </w:pPr>
    </w:p>
    <w:p w:rsidR="000E500F" w:rsidRDefault="000E500F" w:rsidP="000E500F">
      <w:pPr>
        <w:rPr>
          <w:lang w:val="ro-RO"/>
        </w:rPr>
      </w:pPr>
    </w:p>
    <w:p w:rsidR="000E500F" w:rsidRDefault="000E500F" w:rsidP="000E500F">
      <w:pPr>
        <w:jc w:val="center"/>
        <w:rPr>
          <w:b/>
          <w:sz w:val="28"/>
          <w:szCs w:val="28"/>
          <w:lang w:val="en-US"/>
        </w:rPr>
      </w:pPr>
      <w:proofErr w:type="spellStart"/>
      <w:r w:rsidRPr="00921393">
        <w:rPr>
          <w:b/>
          <w:sz w:val="28"/>
          <w:szCs w:val="28"/>
          <w:lang w:val="en-US"/>
        </w:rPr>
        <w:t>Lista</w:t>
      </w:r>
      <w:proofErr w:type="spellEnd"/>
      <w:r w:rsidRPr="00921393">
        <w:rPr>
          <w:b/>
          <w:sz w:val="28"/>
          <w:szCs w:val="28"/>
          <w:lang w:val="en-US"/>
        </w:rPr>
        <w:t xml:space="preserve"> </w:t>
      </w:r>
      <w:proofErr w:type="spellStart"/>
      <w:r w:rsidRPr="00921393">
        <w:rPr>
          <w:b/>
          <w:sz w:val="28"/>
          <w:szCs w:val="28"/>
          <w:lang w:val="en-US"/>
        </w:rPr>
        <w:t>Abrevieri</w:t>
      </w:r>
      <w:proofErr w:type="spellEnd"/>
      <w:r w:rsidRPr="00921393">
        <w:rPr>
          <w:b/>
          <w:sz w:val="28"/>
          <w:szCs w:val="28"/>
          <w:lang w:val="en-US"/>
        </w:rPr>
        <w:t xml:space="preserve"> –ACB Arad</w:t>
      </w:r>
    </w:p>
    <w:p w:rsidR="000E500F" w:rsidRDefault="000E500F" w:rsidP="000E500F">
      <w:pPr>
        <w:jc w:val="center"/>
        <w:rPr>
          <w:b/>
          <w:sz w:val="28"/>
          <w:szCs w:val="28"/>
          <w:lang w:val="en-US"/>
        </w:rPr>
      </w:pPr>
    </w:p>
    <w:tbl>
      <w:tblPr>
        <w:tblW w:w="9322" w:type="dxa"/>
        <w:shd w:val="clear" w:color="auto" w:fill="FFFFFF"/>
        <w:tblLook w:val="01E0" w:firstRow="1" w:lastRow="1" w:firstColumn="1" w:lastColumn="1" w:noHBand="0" w:noVBand="0"/>
      </w:tblPr>
      <w:tblGrid>
        <w:gridCol w:w="1908"/>
        <w:gridCol w:w="7414"/>
      </w:tblGrid>
      <w:tr w:rsidR="000E500F" w:rsidRPr="00F63697" w:rsidTr="002F5711">
        <w:tc>
          <w:tcPr>
            <w:tcW w:w="1908" w:type="dxa"/>
            <w:tcBorders>
              <w:bottom w:val="single" w:sz="6" w:space="0" w:color="000000"/>
            </w:tcBorders>
            <w:shd w:val="clear" w:color="auto" w:fill="FFFFFF"/>
            <w:vAlign w:val="bottom"/>
          </w:tcPr>
          <w:p w:rsidR="000E500F" w:rsidRPr="00F63697" w:rsidRDefault="00476F7A" w:rsidP="002F5711">
            <w:pPr>
              <w:rPr>
                <w:b/>
                <w:bCs/>
                <w:i/>
                <w:iCs/>
              </w:rPr>
            </w:pPr>
            <w:r>
              <w:rPr>
                <w:b/>
                <w:bCs/>
                <w:i/>
                <w:iCs/>
              </w:rPr>
              <w:t>ACB</w:t>
            </w:r>
          </w:p>
        </w:tc>
        <w:tc>
          <w:tcPr>
            <w:tcW w:w="7414" w:type="dxa"/>
            <w:tcBorders>
              <w:bottom w:val="single" w:sz="6" w:space="0" w:color="000000"/>
            </w:tcBorders>
            <w:shd w:val="clear" w:color="auto" w:fill="FFFFFF"/>
            <w:vAlign w:val="bottom"/>
          </w:tcPr>
          <w:p w:rsidR="000E500F" w:rsidRPr="00F63697" w:rsidRDefault="000E500F" w:rsidP="002F5711">
            <w:pPr>
              <w:rPr>
                <w:b/>
                <w:bCs/>
                <w:i/>
                <w:iCs/>
              </w:rPr>
            </w:pPr>
            <w:r>
              <w:rPr>
                <w:b/>
                <w:bCs/>
                <w:i/>
                <w:iCs/>
              </w:rPr>
              <w:t>Analiza Cost Beneficiu</w:t>
            </w:r>
          </w:p>
        </w:tc>
      </w:tr>
      <w:tr w:rsidR="000E500F" w:rsidRPr="00F63697" w:rsidTr="002F5711">
        <w:tc>
          <w:tcPr>
            <w:tcW w:w="1908" w:type="dxa"/>
            <w:shd w:val="clear" w:color="auto" w:fill="FFFFFF"/>
            <w:vAlign w:val="bottom"/>
          </w:tcPr>
          <w:p w:rsidR="000E500F" w:rsidRPr="00F63697" w:rsidRDefault="000E500F" w:rsidP="002F5711">
            <w:pPr>
              <w:rPr>
                <w:b/>
                <w:bCs/>
              </w:rPr>
            </w:pPr>
            <w:r>
              <w:rPr>
                <w:b/>
                <w:bCs/>
              </w:rPr>
              <w:t>FC</w:t>
            </w:r>
          </w:p>
        </w:tc>
        <w:tc>
          <w:tcPr>
            <w:tcW w:w="7414" w:type="dxa"/>
            <w:shd w:val="clear" w:color="auto" w:fill="FFFFFF"/>
            <w:vAlign w:val="bottom"/>
          </w:tcPr>
          <w:p w:rsidR="000E500F" w:rsidRPr="00F63697" w:rsidRDefault="000E500F" w:rsidP="002F5711">
            <w:r>
              <w:rPr>
                <w:szCs w:val="20"/>
              </w:rPr>
              <w:t>Fond de Coeziune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CNP</w:t>
            </w:r>
          </w:p>
        </w:tc>
        <w:tc>
          <w:tcPr>
            <w:tcW w:w="7414" w:type="dxa"/>
            <w:shd w:val="clear" w:color="auto" w:fill="FFFFFF"/>
            <w:vAlign w:val="bottom"/>
          </w:tcPr>
          <w:p w:rsidR="000E500F" w:rsidRPr="00F63697" w:rsidRDefault="000E500F" w:rsidP="002F5711">
            <w:r>
              <w:t>Comisia Nationala de Prognoza</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CRPA</w:t>
            </w:r>
          </w:p>
        </w:tc>
        <w:tc>
          <w:tcPr>
            <w:tcW w:w="7414" w:type="dxa"/>
            <w:shd w:val="clear" w:color="auto" w:fill="FFFFFF"/>
            <w:vAlign w:val="bottom"/>
          </w:tcPr>
          <w:p w:rsidR="000E500F" w:rsidRPr="00F63697" w:rsidRDefault="000E500F" w:rsidP="002F5711">
            <w:r>
              <w:rPr>
                <w:lang w:eastAsia="en-GB"/>
              </w:rPr>
              <w:t>Rata maxima de cofinantare a UE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DA</w:t>
            </w:r>
          </w:p>
        </w:tc>
        <w:tc>
          <w:tcPr>
            <w:tcW w:w="7414" w:type="dxa"/>
            <w:shd w:val="clear" w:color="auto" w:fill="FFFFFF"/>
            <w:vAlign w:val="bottom"/>
          </w:tcPr>
          <w:p w:rsidR="000E500F" w:rsidRPr="00F63697" w:rsidRDefault="000E500F" w:rsidP="002F5711">
            <w:r>
              <w:t>Suma de decizie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EBIT</w:t>
            </w:r>
          </w:p>
        </w:tc>
        <w:tc>
          <w:tcPr>
            <w:tcW w:w="7414" w:type="dxa"/>
            <w:shd w:val="clear" w:color="auto" w:fill="FFFFFF"/>
            <w:vAlign w:val="bottom"/>
          </w:tcPr>
          <w:p w:rsidR="000E500F" w:rsidRPr="00F63697" w:rsidRDefault="000E500F" w:rsidP="002F5711">
            <w:r>
              <w:t>Castiguri inainte de dobanzi si impozite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EBITDA</w:t>
            </w:r>
          </w:p>
        </w:tc>
        <w:tc>
          <w:tcPr>
            <w:tcW w:w="7414" w:type="dxa"/>
            <w:shd w:val="clear" w:color="auto" w:fill="FFFFFF"/>
            <w:vAlign w:val="bottom"/>
          </w:tcPr>
          <w:p w:rsidR="000E500F" w:rsidRPr="00F63697" w:rsidRDefault="000E500F" w:rsidP="002F5711">
            <w:r>
              <w:t>Castiguri inainte de dobanzi, impozite si amortizari</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EBT</w:t>
            </w:r>
          </w:p>
        </w:tc>
        <w:tc>
          <w:tcPr>
            <w:tcW w:w="7414" w:type="dxa"/>
            <w:shd w:val="clear" w:color="auto" w:fill="FFFFFF"/>
            <w:vAlign w:val="bottom"/>
          </w:tcPr>
          <w:p w:rsidR="000E500F" w:rsidRPr="00F63697" w:rsidRDefault="000E500F" w:rsidP="002F5711">
            <w:r>
              <w:t>Castiguri inainte deimpozitare</w:t>
            </w:r>
          </w:p>
        </w:tc>
      </w:tr>
      <w:tr w:rsidR="000E500F" w:rsidRPr="00F63697" w:rsidTr="002F5711">
        <w:tc>
          <w:tcPr>
            <w:tcW w:w="1908" w:type="dxa"/>
            <w:shd w:val="clear" w:color="auto" w:fill="FFFFFF"/>
            <w:vAlign w:val="bottom"/>
          </w:tcPr>
          <w:p w:rsidR="000E500F" w:rsidRPr="00F63697" w:rsidRDefault="000E500F" w:rsidP="002F5711">
            <w:pPr>
              <w:rPr>
                <w:b/>
                <w:bCs/>
              </w:rPr>
            </w:pPr>
            <w:r>
              <w:rPr>
                <w:b/>
                <w:bCs/>
              </w:rPr>
              <w:t>EC</w:t>
            </w:r>
          </w:p>
        </w:tc>
        <w:tc>
          <w:tcPr>
            <w:tcW w:w="7414" w:type="dxa"/>
            <w:shd w:val="clear" w:color="auto" w:fill="FFFFFF"/>
            <w:vAlign w:val="bottom"/>
          </w:tcPr>
          <w:p w:rsidR="000E500F" w:rsidRPr="00F63697" w:rsidRDefault="000E500F" w:rsidP="002F5711">
            <w:r>
              <w:t>Costuri eligibile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E&amp;M</w:t>
            </w:r>
          </w:p>
        </w:tc>
        <w:tc>
          <w:tcPr>
            <w:tcW w:w="7414" w:type="dxa"/>
            <w:shd w:val="clear" w:color="auto" w:fill="FFFFFF"/>
            <w:vAlign w:val="bottom"/>
          </w:tcPr>
          <w:p w:rsidR="000E500F" w:rsidRPr="00F63697" w:rsidRDefault="000E500F" w:rsidP="002F5711">
            <w:r>
              <w:t xml:space="preserve">Echipamente </w:t>
            </w:r>
            <w:r w:rsidRPr="00F63697">
              <w:t>Electro-mec</w:t>
            </w:r>
            <w:r>
              <w:t>anice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ENPV</w:t>
            </w:r>
            <w:r>
              <w:rPr>
                <w:b/>
                <w:bCs/>
              </w:rPr>
              <w:t>, VAN E</w:t>
            </w:r>
          </w:p>
        </w:tc>
        <w:tc>
          <w:tcPr>
            <w:tcW w:w="7414" w:type="dxa"/>
            <w:shd w:val="clear" w:color="auto" w:fill="FFFFFF"/>
            <w:vAlign w:val="bottom"/>
          </w:tcPr>
          <w:p w:rsidR="000E500F" w:rsidRPr="00F63697" w:rsidRDefault="000E500F" w:rsidP="002F5711">
            <w:r>
              <w:t>Valoare actualizata neta-economica</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ERR</w:t>
            </w:r>
            <w:r>
              <w:rPr>
                <w:b/>
                <w:bCs/>
              </w:rPr>
              <w:t>, RER</w:t>
            </w:r>
          </w:p>
        </w:tc>
        <w:tc>
          <w:tcPr>
            <w:tcW w:w="7414" w:type="dxa"/>
            <w:shd w:val="clear" w:color="auto" w:fill="FFFFFF"/>
            <w:vAlign w:val="bottom"/>
          </w:tcPr>
          <w:p w:rsidR="000E500F" w:rsidRPr="00F63697" w:rsidRDefault="000E500F" w:rsidP="002F5711">
            <w:r>
              <w:t>Rata economica de rentabilitate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FNPV</w:t>
            </w:r>
            <w:r>
              <w:rPr>
                <w:b/>
                <w:bCs/>
              </w:rPr>
              <w:t>, VAN F</w:t>
            </w:r>
          </w:p>
        </w:tc>
        <w:tc>
          <w:tcPr>
            <w:tcW w:w="7414" w:type="dxa"/>
            <w:shd w:val="clear" w:color="auto" w:fill="FFFFFF"/>
            <w:vAlign w:val="bottom"/>
          </w:tcPr>
          <w:p w:rsidR="000E500F" w:rsidRPr="00F63697" w:rsidRDefault="000E500F" w:rsidP="002F5711">
            <w:r>
              <w:t>Valoare actualizata neta financiara</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FNPV/C</w:t>
            </w:r>
          </w:p>
        </w:tc>
        <w:tc>
          <w:tcPr>
            <w:tcW w:w="7414" w:type="dxa"/>
            <w:shd w:val="clear" w:color="auto" w:fill="FFFFFF"/>
            <w:vAlign w:val="bottom"/>
          </w:tcPr>
          <w:p w:rsidR="000E500F" w:rsidRPr="00F63697" w:rsidRDefault="000E500F" w:rsidP="002F5711">
            <w:r>
              <w:t>Valoare actualizata neta a investitiei</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FNPV/K</w:t>
            </w:r>
          </w:p>
        </w:tc>
        <w:tc>
          <w:tcPr>
            <w:tcW w:w="7414" w:type="dxa"/>
            <w:shd w:val="clear" w:color="auto" w:fill="FFFFFF"/>
            <w:vAlign w:val="bottom"/>
          </w:tcPr>
          <w:p w:rsidR="000E500F" w:rsidRPr="00F63697" w:rsidRDefault="000E500F" w:rsidP="002F5711">
            <w:r>
              <w:t>Valoare actualizata neta a capitalului</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FRR</w:t>
            </w:r>
            <w:r>
              <w:rPr>
                <w:b/>
                <w:bCs/>
              </w:rPr>
              <w:t>/RFR</w:t>
            </w:r>
          </w:p>
        </w:tc>
        <w:tc>
          <w:tcPr>
            <w:tcW w:w="7414" w:type="dxa"/>
            <w:shd w:val="clear" w:color="auto" w:fill="FFFFFF"/>
            <w:vAlign w:val="bottom"/>
          </w:tcPr>
          <w:p w:rsidR="000E500F" w:rsidRPr="00F63697" w:rsidRDefault="000E500F" w:rsidP="002F5711">
            <w:r>
              <w:t>Rata financiara de rentabilitate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FRR/C</w:t>
            </w:r>
            <w:r>
              <w:rPr>
                <w:b/>
                <w:bCs/>
              </w:rPr>
              <w:t>, RIRF/C</w:t>
            </w:r>
          </w:p>
        </w:tc>
        <w:tc>
          <w:tcPr>
            <w:tcW w:w="7414" w:type="dxa"/>
            <w:shd w:val="clear" w:color="auto" w:fill="FFFFFF"/>
            <w:vAlign w:val="bottom"/>
          </w:tcPr>
          <w:p w:rsidR="000E500F" w:rsidRPr="00F63697" w:rsidRDefault="000E500F" w:rsidP="002F5711">
            <w:r>
              <w:t>Rata financiara de rentabilitate a investitiei</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FRR/K</w:t>
            </w:r>
            <w:r>
              <w:rPr>
                <w:b/>
                <w:bCs/>
              </w:rPr>
              <w:t>, RIRF/K</w:t>
            </w:r>
          </w:p>
        </w:tc>
        <w:tc>
          <w:tcPr>
            <w:tcW w:w="7414" w:type="dxa"/>
            <w:shd w:val="clear" w:color="auto" w:fill="FFFFFF"/>
            <w:vAlign w:val="bottom"/>
          </w:tcPr>
          <w:p w:rsidR="000E500F" w:rsidRPr="00F63697" w:rsidRDefault="000E500F" w:rsidP="002F5711">
            <w:r>
              <w:t>Rata financiara de rentabilitate a capitalului</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NPV</w:t>
            </w:r>
            <w:r>
              <w:rPr>
                <w:b/>
                <w:bCs/>
              </w:rPr>
              <w:t>/VAN</w:t>
            </w:r>
          </w:p>
        </w:tc>
        <w:tc>
          <w:tcPr>
            <w:tcW w:w="7414" w:type="dxa"/>
            <w:shd w:val="clear" w:color="auto" w:fill="FFFFFF"/>
            <w:vAlign w:val="bottom"/>
          </w:tcPr>
          <w:p w:rsidR="000E500F" w:rsidRPr="00F63697" w:rsidRDefault="000E500F" w:rsidP="002F5711">
            <w:r>
              <w:t>Valoare actualizata neta</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OM&amp;A</w:t>
            </w:r>
          </w:p>
        </w:tc>
        <w:tc>
          <w:tcPr>
            <w:tcW w:w="7414" w:type="dxa"/>
            <w:shd w:val="clear" w:color="auto" w:fill="FFFFFF"/>
            <w:vAlign w:val="bottom"/>
          </w:tcPr>
          <w:p w:rsidR="000E500F" w:rsidRPr="00F63697" w:rsidRDefault="000E500F" w:rsidP="002F5711">
            <w:r>
              <w:t>Costuri de operare intretinere si administrare</w:t>
            </w:r>
          </w:p>
        </w:tc>
      </w:tr>
      <w:tr w:rsidR="000E500F" w:rsidRPr="00F63697" w:rsidTr="002F5711">
        <w:tc>
          <w:tcPr>
            <w:tcW w:w="1908" w:type="dxa"/>
            <w:shd w:val="clear" w:color="auto" w:fill="FFFFFF"/>
            <w:vAlign w:val="bottom"/>
          </w:tcPr>
          <w:p w:rsidR="000E500F" w:rsidRPr="00F63697" w:rsidRDefault="000E500F" w:rsidP="002F5711">
            <w:pPr>
              <w:rPr>
                <w:b/>
                <w:bCs/>
              </w:rPr>
            </w:pPr>
            <w:r w:rsidRPr="00F63697">
              <w:rPr>
                <w:b/>
                <w:bCs/>
              </w:rPr>
              <w:t>SDR</w:t>
            </w:r>
          </w:p>
        </w:tc>
        <w:tc>
          <w:tcPr>
            <w:tcW w:w="7414" w:type="dxa"/>
            <w:shd w:val="clear" w:color="auto" w:fill="FFFFFF"/>
            <w:vAlign w:val="bottom"/>
          </w:tcPr>
          <w:p w:rsidR="000E500F" w:rsidRPr="00F63697" w:rsidRDefault="000E500F" w:rsidP="002F5711">
            <w:r>
              <w:t>Rata sociala de actualizare</w:t>
            </w:r>
          </w:p>
        </w:tc>
      </w:tr>
    </w:tbl>
    <w:p w:rsidR="000E500F" w:rsidRDefault="001369C5" w:rsidP="000E500F">
      <w:pPr>
        <w:rPr>
          <w:lang w:val="ro-RO"/>
        </w:rPr>
      </w:pPr>
      <w:r w:rsidRPr="001369C5">
        <w:rPr>
          <w:b/>
          <w:lang w:val="ro-RO"/>
        </w:rPr>
        <w:t>WD 4</w:t>
      </w:r>
      <w:r>
        <w:rPr>
          <w:lang w:val="ro-RO"/>
        </w:rPr>
        <w:t xml:space="preserve">                        Documentul de lucru 4</w:t>
      </w:r>
    </w:p>
    <w:p w:rsidR="000E500F" w:rsidRDefault="000E500F" w:rsidP="000E500F">
      <w:pPr>
        <w:rPr>
          <w:lang w:val="ro-RO"/>
        </w:rPr>
      </w:pPr>
    </w:p>
    <w:p w:rsidR="000E500F" w:rsidRDefault="000E500F" w:rsidP="000E500F">
      <w:pPr>
        <w:rPr>
          <w:lang w:val="ro-RO"/>
        </w:rPr>
      </w:pPr>
    </w:p>
    <w:p w:rsidR="000E500F" w:rsidRDefault="000E500F" w:rsidP="000E500F">
      <w:pPr>
        <w:rPr>
          <w:lang w:val="ro-RO"/>
        </w:rPr>
      </w:pPr>
    </w:p>
    <w:p w:rsidR="000E500F" w:rsidRPr="000E500F" w:rsidRDefault="000E500F" w:rsidP="000E500F">
      <w:pPr>
        <w:rPr>
          <w:lang w:val="ro-RO"/>
        </w:rPr>
        <w:sectPr w:rsidR="000E500F" w:rsidRPr="000E500F" w:rsidSect="006B1D7E">
          <w:footerReference w:type="default" r:id="rId12"/>
          <w:pgSz w:w="11906" w:h="16838" w:code="9"/>
          <w:pgMar w:top="1440" w:right="938" w:bottom="1264" w:left="1582" w:header="720" w:footer="720" w:gutter="0"/>
          <w:pgNumType w:chapStyle="1"/>
          <w:cols w:space="708"/>
          <w:docGrid w:linePitch="360"/>
        </w:sectPr>
      </w:pPr>
    </w:p>
    <w:p w:rsidR="00BD4B33" w:rsidRPr="007C09F8" w:rsidRDefault="00DB2D4E" w:rsidP="007C09F8">
      <w:pPr>
        <w:pStyle w:val="Heading1"/>
        <w:numPr>
          <w:ilvl w:val="0"/>
          <w:numId w:val="24"/>
        </w:numPr>
        <w:rPr>
          <w:lang w:val="ro-RO"/>
        </w:rPr>
      </w:pPr>
      <w:bookmarkStart w:id="1" w:name="_Toc404592160"/>
      <w:r w:rsidRPr="007C09F8">
        <w:rPr>
          <w:lang w:val="ro-RO"/>
        </w:rPr>
        <w:lastRenderedPageBreak/>
        <w:t>acb financiara si economica</w:t>
      </w:r>
      <w:bookmarkEnd w:id="1"/>
    </w:p>
    <w:p w:rsidR="003E4DAA" w:rsidRPr="00DD2F06" w:rsidRDefault="00FC7250" w:rsidP="003E4DAA">
      <w:pPr>
        <w:pStyle w:val="Heading2"/>
        <w:rPr>
          <w:lang w:val="ro-RO"/>
        </w:rPr>
      </w:pPr>
      <w:bookmarkStart w:id="2" w:name="_Toc404592161"/>
      <w:r w:rsidRPr="00DD2F06">
        <w:rPr>
          <w:lang w:val="ro-RO"/>
        </w:rPr>
        <w:t>Abstract</w:t>
      </w:r>
      <w:bookmarkEnd w:id="2"/>
    </w:p>
    <w:p w:rsidR="005A3C36" w:rsidRPr="00DD2F06" w:rsidRDefault="001B4F4B" w:rsidP="00C00E27">
      <w:pPr>
        <w:rPr>
          <w:lang w:val="ro-RO"/>
        </w:rPr>
      </w:pPr>
      <w:r w:rsidRPr="00DD2F06">
        <w:rPr>
          <w:lang w:val="ro-RO"/>
        </w:rPr>
        <w:t xml:space="preserve">Din </w:t>
      </w:r>
      <w:r w:rsidRPr="00DD2F06">
        <w:rPr>
          <w:u w:val="single"/>
          <w:lang w:val="ro-RO"/>
        </w:rPr>
        <w:t>analiza finaciara</w:t>
      </w:r>
      <w:r w:rsidRPr="00DD2F06">
        <w:rPr>
          <w:lang w:val="ro-RO"/>
        </w:rPr>
        <w:t xml:space="preserve"> </w:t>
      </w:r>
      <w:r w:rsidR="00480A90" w:rsidRPr="00DD2F06">
        <w:rPr>
          <w:lang w:val="ro-RO"/>
        </w:rPr>
        <w:t xml:space="preserve">a </w:t>
      </w:r>
      <w:r w:rsidRPr="00DD2F06">
        <w:rPr>
          <w:lang w:val="ro-RO"/>
        </w:rPr>
        <w:t>rezultat</w:t>
      </w:r>
      <w:r w:rsidR="005A3C36" w:rsidRPr="00DD2F06">
        <w:rPr>
          <w:lang w:val="ro-RO"/>
        </w:rPr>
        <w:t xml:space="preserve"> </w:t>
      </w:r>
      <w:r w:rsidRPr="00DD2F06">
        <w:rPr>
          <w:u w:val="single"/>
          <w:lang w:val="ro-RO"/>
        </w:rPr>
        <w:t>o rata a diferentei de finantat</w:t>
      </w:r>
      <w:r w:rsidR="00E507EC" w:rsidRPr="00DD2F06">
        <w:rPr>
          <w:lang w:val="ro-RO"/>
        </w:rPr>
        <w:t xml:space="preserve"> </w:t>
      </w:r>
      <w:r w:rsidRPr="00DD2F06">
        <w:rPr>
          <w:lang w:val="ro-RO"/>
        </w:rPr>
        <w:t>de</w:t>
      </w:r>
      <w:r w:rsidR="00E507EC" w:rsidRPr="00DD2F06">
        <w:rPr>
          <w:lang w:val="ro-RO"/>
        </w:rPr>
        <w:t xml:space="preserve"> </w:t>
      </w:r>
      <w:r w:rsidR="00BD0EFB">
        <w:rPr>
          <w:lang w:val="ro-RO"/>
        </w:rPr>
        <w:t>8</w:t>
      </w:r>
      <w:r w:rsidR="00D9002F">
        <w:rPr>
          <w:lang w:val="ro-RO"/>
        </w:rPr>
        <w:t>9</w:t>
      </w:r>
      <w:r w:rsidR="005E2CF7" w:rsidRPr="00DD2F06">
        <w:rPr>
          <w:lang w:val="ro-RO"/>
        </w:rPr>
        <w:t>,</w:t>
      </w:r>
      <w:r w:rsidR="00D9002F">
        <w:rPr>
          <w:lang w:val="ro-RO"/>
        </w:rPr>
        <w:t>50</w:t>
      </w:r>
      <w:r w:rsidR="005A3C36" w:rsidRPr="00DD2F06">
        <w:rPr>
          <w:lang w:val="ro-RO"/>
        </w:rPr>
        <w:t xml:space="preserve">%. </w:t>
      </w:r>
      <w:r w:rsidRPr="00DD2F06">
        <w:rPr>
          <w:lang w:val="ro-RO"/>
        </w:rPr>
        <w:t>Pe baza ratei maxime de co</w:t>
      </w:r>
      <w:r w:rsidR="001F64E5" w:rsidRPr="00DD2F06">
        <w:rPr>
          <w:lang w:val="ro-RO"/>
        </w:rPr>
        <w:t>-</w:t>
      </w:r>
      <w:r w:rsidRPr="00DD2F06">
        <w:rPr>
          <w:lang w:val="ro-RO"/>
        </w:rPr>
        <w:t>finantare</w:t>
      </w:r>
      <w:r w:rsidR="001F64E5" w:rsidRPr="00DD2F06">
        <w:rPr>
          <w:lang w:val="ro-RO"/>
        </w:rPr>
        <w:t xml:space="preserve"> </w:t>
      </w:r>
      <w:r w:rsidRPr="00DD2F06">
        <w:rPr>
          <w:lang w:val="ro-RO"/>
        </w:rPr>
        <w:t>de 88,</w:t>
      </w:r>
      <w:r w:rsidR="001F64E5" w:rsidRPr="00DD2F06">
        <w:rPr>
          <w:lang w:val="ro-RO"/>
        </w:rPr>
        <w:t>16</w:t>
      </w:r>
      <w:r w:rsidR="005A3C36" w:rsidRPr="00DD2F06">
        <w:rPr>
          <w:lang w:val="ro-RO"/>
        </w:rPr>
        <w:t>%</w:t>
      </w:r>
      <w:r w:rsidRPr="00DD2F06">
        <w:rPr>
          <w:lang w:val="ro-RO"/>
        </w:rPr>
        <w:t>,</w:t>
      </w:r>
      <w:r w:rsidR="00EB1653" w:rsidRPr="00DD2F06">
        <w:rPr>
          <w:lang w:val="ro-RO"/>
        </w:rPr>
        <w:t xml:space="preserve"> Grant</w:t>
      </w:r>
      <w:r w:rsidRPr="00DD2F06">
        <w:rPr>
          <w:lang w:val="ro-RO"/>
        </w:rPr>
        <w:t>-ul UE</w:t>
      </w:r>
      <w:r w:rsidR="005A3C36" w:rsidRPr="00DD2F06">
        <w:rPr>
          <w:lang w:val="ro-RO"/>
        </w:rPr>
        <w:t xml:space="preserve"> </w:t>
      </w:r>
      <w:r w:rsidRPr="00DD2F06">
        <w:rPr>
          <w:lang w:val="ro-RO"/>
        </w:rPr>
        <w:t>este de</w:t>
      </w:r>
      <w:r w:rsidR="005A3C36" w:rsidRPr="00DD2F06">
        <w:rPr>
          <w:lang w:val="ro-RO"/>
        </w:rPr>
        <w:t xml:space="preserve"> </w:t>
      </w:r>
      <w:r w:rsidR="00445712">
        <w:rPr>
          <w:lang w:val="ro-RO"/>
        </w:rPr>
        <w:t>7</w:t>
      </w:r>
      <w:r w:rsidR="00D9002F">
        <w:rPr>
          <w:lang w:val="ro-RO"/>
        </w:rPr>
        <w:t>8</w:t>
      </w:r>
      <w:r w:rsidRPr="00DD2F06">
        <w:rPr>
          <w:lang w:val="ro-RO"/>
        </w:rPr>
        <w:t>,</w:t>
      </w:r>
      <w:r w:rsidR="00D9002F">
        <w:rPr>
          <w:lang w:val="ro-RO"/>
        </w:rPr>
        <w:t>91</w:t>
      </w:r>
      <w:r w:rsidR="005A3C36" w:rsidRPr="00DD2F06">
        <w:rPr>
          <w:lang w:val="ro-RO"/>
        </w:rPr>
        <w:t xml:space="preserve">% </w:t>
      </w:r>
      <w:r w:rsidRPr="00DD2F06">
        <w:rPr>
          <w:lang w:val="ro-RO"/>
        </w:rPr>
        <w:t>din costul total de investitie eligibil</w:t>
      </w:r>
      <w:r w:rsidR="005A3C36" w:rsidRPr="00DD2F06">
        <w:rPr>
          <w:lang w:val="ro-RO"/>
        </w:rPr>
        <w:t xml:space="preserve">, </w:t>
      </w:r>
      <w:r w:rsidRPr="00DD2F06">
        <w:rPr>
          <w:lang w:val="ro-RO"/>
        </w:rPr>
        <w:t>in valoare de</w:t>
      </w:r>
      <w:r w:rsidR="005A3C36" w:rsidRPr="00DD2F06">
        <w:rPr>
          <w:lang w:val="ro-RO"/>
        </w:rPr>
        <w:t xml:space="preserve"> </w:t>
      </w:r>
      <w:r w:rsidR="00D9002F">
        <w:rPr>
          <w:lang w:val="ro-RO"/>
        </w:rPr>
        <w:t>0,44</w:t>
      </w:r>
      <w:r w:rsidR="000D115D" w:rsidRPr="00DD2F06">
        <w:rPr>
          <w:lang w:val="ro-RO"/>
        </w:rPr>
        <w:t xml:space="preserve"> </w:t>
      </w:r>
      <w:r w:rsidRPr="00DD2F06">
        <w:rPr>
          <w:lang w:val="ro-RO"/>
        </w:rPr>
        <w:t>mi</w:t>
      </w:r>
      <w:r w:rsidR="005A3C36" w:rsidRPr="00DD2F06">
        <w:rPr>
          <w:lang w:val="ro-RO"/>
        </w:rPr>
        <w:t>lio</w:t>
      </w:r>
      <w:r w:rsidRPr="00DD2F06">
        <w:rPr>
          <w:lang w:val="ro-RO"/>
        </w:rPr>
        <w:t>a</w:t>
      </w:r>
      <w:r w:rsidR="005A3C36" w:rsidRPr="00DD2F06">
        <w:rPr>
          <w:lang w:val="ro-RO"/>
        </w:rPr>
        <w:t>n</w:t>
      </w:r>
      <w:r w:rsidRPr="00DD2F06">
        <w:rPr>
          <w:lang w:val="ro-RO"/>
        </w:rPr>
        <w:t>e</w:t>
      </w:r>
      <w:r w:rsidR="00445712">
        <w:rPr>
          <w:lang w:val="ro-RO"/>
        </w:rPr>
        <w:t xml:space="preserve"> euro</w:t>
      </w:r>
      <w:r w:rsidR="005A3C36" w:rsidRPr="00DD2F06">
        <w:rPr>
          <w:lang w:val="ro-RO"/>
        </w:rPr>
        <w:t xml:space="preserve">. </w:t>
      </w:r>
      <w:r w:rsidRPr="00DD2F06">
        <w:rPr>
          <w:lang w:val="ro-RO"/>
        </w:rPr>
        <w:t>I</w:t>
      </w:r>
      <w:r w:rsidRPr="00DD2F06">
        <w:rPr>
          <w:u w:val="single"/>
          <w:lang w:val="ro-RO"/>
        </w:rPr>
        <w:t>ndicatorii de performanta financiara</w:t>
      </w:r>
      <w:r w:rsidR="005A3C36" w:rsidRPr="00DD2F06">
        <w:rPr>
          <w:lang w:val="ro-RO"/>
        </w:rPr>
        <w:t xml:space="preserve"> </w:t>
      </w:r>
      <w:r w:rsidRPr="00DD2F06">
        <w:rPr>
          <w:lang w:val="ro-RO"/>
        </w:rPr>
        <w:t xml:space="preserve">ai proiectului sunt de </w:t>
      </w:r>
      <w:r w:rsidR="005A3C36" w:rsidRPr="00DD2F06">
        <w:rPr>
          <w:lang w:val="ro-RO"/>
        </w:rPr>
        <w:t xml:space="preserve"> -</w:t>
      </w:r>
      <w:r w:rsidR="00D9002F">
        <w:rPr>
          <w:lang w:val="ro-RO"/>
        </w:rPr>
        <w:t>4</w:t>
      </w:r>
      <w:r w:rsidRPr="00DD2F06">
        <w:rPr>
          <w:lang w:val="ro-RO"/>
        </w:rPr>
        <w:t>,</w:t>
      </w:r>
      <w:r w:rsidR="00D9002F">
        <w:rPr>
          <w:lang w:val="ro-RO"/>
        </w:rPr>
        <w:t>7</w:t>
      </w:r>
      <w:r w:rsidR="005A3C36" w:rsidRPr="00DD2F06">
        <w:rPr>
          <w:lang w:val="ro-RO"/>
        </w:rPr>
        <w:t xml:space="preserve">% </w:t>
      </w:r>
      <w:r w:rsidRPr="00DD2F06">
        <w:rPr>
          <w:lang w:val="ro-RO"/>
        </w:rPr>
        <w:t>pentru</w:t>
      </w:r>
      <w:r w:rsidR="005A3C36" w:rsidRPr="00DD2F06">
        <w:rPr>
          <w:lang w:val="ro-RO"/>
        </w:rPr>
        <w:t xml:space="preserve"> </w:t>
      </w:r>
      <w:r w:rsidR="002302B3" w:rsidRPr="00DD2F06">
        <w:rPr>
          <w:lang w:val="ro-RO"/>
        </w:rPr>
        <w:t>RFR</w:t>
      </w:r>
      <w:r w:rsidR="005A3C36" w:rsidRPr="00DD2F06">
        <w:rPr>
          <w:lang w:val="ro-RO"/>
        </w:rPr>
        <w:t xml:space="preserve">/C </w:t>
      </w:r>
      <w:r w:rsidRPr="00DD2F06">
        <w:rPr>
          <w:lang w:val="ro-RO"/>
        </w:rPr>
        <w:t>inainte de asistenta UE</w:t>
      </w:r>
      <w:r w:rsidR="005A3C36" w:rsidRPr="00DD2F06">
        <w:rPr>
          <w:lang w:val="ro-RO"/>
        </w:rPr>
        <w:t xml:space="preserve">, </w:t>
      </w:r>
      <w:r w:rsidR="002302B3" w:rsidRPr="00DD2F06">
        <w:rPr>
          <w:lang w:val="ro-RO"/>
        </w:rPr>
        <w:t xml:space="preserve">acest lucru demonstreaza nevoia pentru </w:t>
      </w:r>
      <w:r w:rsidR="00353FA3" w:rsidRPr="00DD2F06">
        <w:rPr>
          <w:lang w:val="ro-RO"/>
        </w:rPr>
        <w:t xml:space="preserve">finantarea </w:t>
      </w:r>
      <w:r w:rsidR="002302B3" w:rsidRPr="00DD2F06">
        <w:rPr>
          <w:lang w:val="ro-RO"/>
        </w:rPr>
        <w:t>comunitara</w:t>
      </w:r>
      <w:r w:rsidR="005A3C36" w:rsidRPr="00DD2F06">
        <w:rPr>
          <w:lang w:val="ro-RO"/>
        </w:rPr>
        <w:t xml:space="preserve">, </w:t>
      </w:r>
      <w:r w:rsidR="002302B3" w:rsidRPr="00DD2F06">
        <w:rPr>
          <w:lang w:val="ro-RO"/>
        </w:rPr>
        <w:t>si</w:t>
      </w:r>
      <w:r w:rsidR="009B311C" w:rsidRPr="00DD2F06">
        <w:rPr>
          <w:lang w:val="ro-RO"/>
        </w:rPr>
        <w:t xml:space="preserve"> </w:t>
      </w:r>
      <w:r w:rsidR="00D9002F">
        <w:rPr>
          <w:lang w:val="ro-RO"/>
        </w:rPr>
        <w:t>1</w:t>
      </w:r>
      <w:r w:rsidR="002302B3" w:rsidRPr="00DD2F06">
        <w:rPr>
          <w:lang w:val="ro-RO"/>
        </w:rPr>
        <w:t>,</w:t>
      </w:r>
      <w:r w:rsidR="00D9002F">
        <w:rPr>
          <w:lang w:val="ro-RO"/>
        </w:rPr>
        <w:t>93</w:t>
      </w:r>
      <w:r w:rsidR="005A3C36" w:rsidRPr="00DD2F06">
        <w:rPr>
          <w:lang w:val="ro-RO"/>
        </w:rPr>
        <w:t xml:space="preserve">% </w:t>
      </w:r>
      <w:r w:rsidR="002302B3" w:rsidRPr="00DD2F06">
        <w:rPr>
          <w:lang w:val="ro-RO"/>
        </w:rPr>
        <w:t>pentru RFR</w:t>
      </w:r>
      <w:r w:rsidR="005A3C36" w:rsidRPr="00DD2F06">
        <w:rPr>
          <w:lang w:val="ro-RO"/>
        </w:rPr>
        <w:t xml:space="preserve">/K </w:t>
      </w:r>
      <w:r w:rsidR="002302B3" w:rsidRPr="00DD2F06">
        <w:rPr>
          <w:lang w:val="ro-RO"/>
        </w:rPr>
        <w:t>dupa asistenta UE</w:t>
      </w:r>
      <w:r w:rsidR="005A3C36" w:rsidRPr="00DD2F06">
        <w:rPr>
          <w:lang w:val="ro-RO"/>
        </w:rPr>
        <w:t>.</w:t>
      </w:r>
      <w:r w:rsidR="00EB1653" w:rsidRPr="00DD2F06">
        <w:rPr>
          <w:lang w:val="ro-RO"/>
        </w:rPr>
        <w:t xml:space="preserve"> </w:t>
      </w:r>
      <w:r w:rsidR="002302B3" w:rsidRPr="00DD2F06">
        <w:rPr>
          <w:lang w:val="ro-RO"/>
        </w:rPr>
        <w:t>Rata negativa a rentabilitatii se datoreaza faptului ca</w:t>
      </w:r>
      <w:r w:rsidR="00CC5A4A" w:rsidRPr="00DD2F06">
        <w:rPr>
          <w:lang w:val="ro-RO"/>
        </w:rPr>
        <w:t>,</w:t>
      </w:r>
      <w:r w:rsidR="002302B3" w:rsidRPr="00DD2F06">
        <w:rPr>
          <w:lang w:val="ro-RO"/>
        </w:rPr>
        <w:t xml:space="preserve"> nu intreaga diferenta de finantat este acoperita de subventia UE si</w:t>
      </w:r>
      <w:r w:rsidR="00EB1653" w:rsidRPr="00DD2F06">
        <w:rPr>
          <w:lang w:val="ro-RO"/>
        </w:rPr>
        <w:t xml:space="preserve"> </w:t>
      </w:r>
      <w:r w:rsidR="00333FA0" w:rsidRPr="00DD2F06">
        <w:rPr>
          <w:lang w:val="ro-RO"/>
        </w:rPr>
        <w:t>o parte importanta din infrastructura noua</w:t>
      </w:r>
      <w:r w:rsidR="00353FA3" w:rsidRPr="00DD2F06">
        <w:rPr>
          <w:lang w:val="ro-RO"/>
        </w:rPr>
        <w:t>,</w:t>
      </w:r>
      <w:r w:rsidR="00333FA0" w:rsidRPr="00DD2F06">
        <w:rPr>
          <w:lang w:val="ro-RO"/>
        </w:rPr>
        <w:t xml:space="preserve"> planificata in </w:t>
      </w:r>
      <w:r w:rsidR="008D269C" w:rsidRPr="00DD2F06">
        <w:rPr>
          <w:lang w:val="ro-RO"/>
        </w:rPr>
        <w:t>acest proiect va imbunatati sta</w:t>
      </w:r>
      <w:r w:rsidR="00333FA0" w:rsidRPr="00DD2F06">
        <w:rPr>
          <w:lang w:val="ro-RO"/>
        </w:rPr>
        <w:t>ndardele de calitate si de mediu</w:t>
      </w:r>
      <w:r w:rsidR="00EB1653" w:rsidRPr="00DD2F06">
        <w:rPr>
          <w:lang w:val="ro-RO"/>
        </w:rPr>
        <w:t xml:space="preserve">, </w:t>
      </w:r>
      <w:r w:rsidR="00333FA0" w:rsidRPr="00DD2F06">
        <w:rPr>
          <w:lang w:val="ro-RO"/>
        </w:rPr>
        <w:t>acest lucr</w:t>
      </w:r>
      <w:r w:rsidR="00353FA3" w:rsidRPr="00DD2F06">
        <w:rPr>
          <w:lang w:val="ro-RO"/>
        </w:rPr>
        <w:t>u</w:t>
      </w:r>
      <w:r w:rsidR="00621820" w:rsidRPr="00DD2F06">
        <w:rPr>
          <w:lang w:val="ro-RO"/>
        </w:rPr>
        <w:t xml:space="preserve"> avand</w:t>
      </w:r>
      <w:r w:rsidR="00333FA0" w:rsidRPr="00DD2F06">
        <w:rPr>
          <w:lang w:val="ro-RO"/>
        </w:rPr>
        <w:t xml:space="preserve"> un impact ridicat asupra costurilor si unul scazut asupra veniturilor</w:t>
      </w:r>
      <w:r w:rsidR="00EB1653" w:rsidRPr="00DD2F06">
        <w:rPr>
          <w:lang w:val="ro-RO"/>
        </w:rPr>
        <w:t xml:space="preserve">. </w:t>
      </w:r>
    </w:p>
    <w:p w:rsidR="00326AD0" w:rsidRPr="00445712" w:rsidRDefault="00445712" w:rsidP="00C00E27">
      <w:pPr>
        <w:rPr>
          <w:lang w:val="ro-RO"/>
        </w:rPr>
      </w:pPr>
      <w:r w:rsidRPr="00445712">
        <w:rPr>
          <w:lang w:val="ro-RO"/>
        </w:rPr>
        <w:t xml:space="preserve">Tariful la Apă Potabilă pentru Municipiul Arad </w:t>
      </w:r>
      <w:r>
        <w:rPr>
          <w:lang w:val="ro-RO"/>
        </w:rPr>
        <w:t>s</w:t>
      </w:r>
      <w:r w:rsidRPr="00445712">
        <w:rPr>
          <w:lang w:val="ro-RO"/>
        </w:rPr>
        <w:t>i localită</w:t>
      </w:r>
      <w:r>
        <w:rPr>
          <w:lang w:val="ro-RO"/>
        </w:rPr>
        <w:t>t</w:t>
      </w:r>
      <w:r w:rsidRPr="00445712">
        <w:rPr>
          <w:lang w:val="ro-RO"/>
        </w:rPr>
        <w:t>ile din jude</w:t>
      </w:r>
      <w:r>
        <w:rPr>
          <w:lang w:val="ro-RO"/>
        </w:rPr>
        <w:t>t</w:t>
      </w:r>
      <w:r w:rsidRPr="00445712">
        <w:rPr>
          <w:lang w:val="ro-RO"/>
        </w:rPr>
        <w:t xml:space="preserve"> unde SC Compania de Apă Arad SA este operator este de 2,92 lei/mc (fara TVA),</w:t>
      </w:r>
      <w:r>
        <w:rPr>
          <w:lang w:val="ro-RO"/>
        </w:rPr>
        <w:t xml:space="preserve"> iar</w:t>
      </w:r>
      <w:r w:rsidRPr="00445712">
        <w:rPr>
          <w:lang w:val="ro-RO"/>
        </w:rPr>
        <w:t xml:space="preserve"> tariful pentru serviciul de canalizare-epurare este de 2,84 lei/mc (fara TVA)</w:t>
      </w:r>
      <w:r w:rsidR="00592D83" w:rsidRPr="00445712">
        <w:rPr>
          <w:lang w:val="ro-RO"/>
        </w:rPr>
        <w:t>.</w:t>
      </w:r>
      <w:r>
        <w:rPr>
          <w:lang w:val="ro-RO"/>
        </w:rPr>
        <w:t xml:space="preserve"> </w:t>
      </w:r>
    </w:p>
    <w:p w:rsidR="00365C82" w:rsidRPr="00DD2F06" w:rsidRDefault="00365C82" w:rsidP="00C00E27">
      <w:pPr>
        <w:rPr>
          <w:lang w:val="ro-RO"/>
        </w:rPr>
      </w:pPr>
    </w:p>
    <w:p w:rsidR="00BD4B33" w:rsidRPr="007C09F8" w:rsidRDefault="00A07F8F" w:rsidP="007C09F8">
      <w:pPr>
        <w:pStyle w:val="Heading2"/>
        <w:rPr>
          <w:lang w:val="ro-RO"/>
        </w:rPr>
      </w:pPr>
      <w:bookmarkStart w:id="3" w:name="_Toc404592162"/>
      <w:r w:rsidRPr="007C09F8">
        <w:rPr>
          <w:lang w:val="ro-RO"/>
        </w:rPr>
        <w:t>METODOLOGIE GENERALA</w:t>
      </w:r>
      <w:r w:rsidR="007C09F8" w:rsidRPr="007C09F8">
        <w:rPr>
          <w:lang w:val="ro-RO"/>
        </w:rPr>
        <w:t xml:space="preserve"> - ACB</w:t>
      </w:r>
      <w:bookmarkEnd w:id="3"/>
    </w:p>
    <w:p w:rsidR="008A08E6" w:rsidRPr="00DD2F06" w:rsidRDefault="00E56F3C" w:rsidP="008A08E6">
      <w:pPr>
        <w:rPr>
          <w:lang w:val="ro-RO" w:eastAsia="en-GB"/>
        </w:rPr>
      </w:pPr>
      <w:r w:rsidRPr="00DD2F06">
        <w:rPr>
          <w:lang w:val="ro-RO" w:eastAsia="en-GB"/>
        </w:rPr>
        <w:t xml:space="preserve">Atat ACB financiara cat si cea economica au fost elaborate in conformitate cu principiile </w:t>
      </w:r>
      <w:r w:rsidRPr="00DD2F06">
        <w:rPr>
          <w:lang w:val="ro-RO"/>
        </w:rPr>
        <w:t>metodologice stabilite in “Ghidul ACB pentru proiectele din sectorul de apa si apa uzata”, specific sectorului de apa din Romania, publicate de autoritatea de management responsabila in decembrie 2008 (in cele ce urmeaza fiind considerate sub denumirea generic de Ghid ACB National), precum si cu principiile mai generale din “Ghidul pentru Analiza Cost Beneficiu a proiectelor de investitii realizate cu sprijinul Fondurilor Structurale, Fonduri de Coeziune si Instrumente pentru Pre-Aderare” publicat de DG regio in iunie 2008. Un alt document metodologic este “Documentul de lucru 4: Ghid privind Metodologia de elaborare a Analizei Cost-Beneficiu”, publicat in august 2006 de Comisia Europeana (denumit in continuare DL4)</w:t>
      </w:r>
      <w:r w:rsidR="008A08E6" w:rsidRPr="00DD2F06">
        <w:rPr>
          <w:lang w:val="ro-RO"/>
        </w:rPr>
        <w:t>.</w:t>
      </w:r>
      <w:r w:rsidR="008A08E6" w:rsidRPr="00DD2F06">
        <w:rPr>
          <w:lang w:val="ro-RO" w:eastAsia="en-GB"/>
        </w:rPr>
        <w:t xml:space="preserve"> </w:t>
      </w:r>
    </w:p>
    <w:p w:rsidR="008A08E6" w:rsidRPr="00DD2F06" w:rsidRDefault="00E56F3C" w:rsidP="008A08E6">
      <w:pPr>
        <w:rPr>
          <w:lang w:val="ro-RO" w:eastAsia="en-GB"/>
        </w:rPr>
      </w:pPr>
      <w:r w:rsidRPr="00DD2F06">
        <w:rPr>
          <w:lang w:val="ro-RO"/>
        </w:rPr>
        <w:t xml:space="preserve">Pe baza cerintelor din aceste documente, ACB este elaborata prin aplicarea </w:t>
      </w:r>
      <w:r w:rsidRPr="00DD2F06">
        <w:rPr>
          <w:u w:val="single"/>
          <w:lang w:val="ro-RO"/>
        </w:rPr>
        <w:t>“metodei incrementale”</w:t>
      </w:r>
      <w:r w:rsidRPr="00DD2F06">
        <w:rPr>
          <w:lang w:val="ro-RO"/>
        </w:rPr>
        <w:t xml:space="preserve">, pentru a asigura ca numai beneficiile si costuri direct atribuibile proiectului sunt considerate in analiza. Avand in vedere ca proiectul este construit pe o infrastructura deja existenta, o separare clara intre veniturile si costurile generate </w:t>
      </w:r>
      <w:r w:rsidRPr="00DD2F06">
        <w:rPr>
          <w:rFonts w:cs="Arial"/>
          <w:szCs w:val="20"/>
          <w:lang w:val="ro-RO"/>
        </w:rPr>
        <w:t>direct de proiect este problematica.</w:t>
      </w:r>
      <w:r w:rsidRPr="00DD2F06">
        <w:rPr>
          <w:lang w:val="ro-RO"/>
        </w:rPr>
        <w:t xml:space="preserve"> Astfel, costul </w:t>
      </w:r>
      <w:r w:rsidRPr="00DD2F06">
        <w:rPr>
          <w:lang w:val="ro-RO" w:eastAsia="en-GB"/>
        </w:rPr>
        <w:t>incremental si beneficiile incrementale sunt determinate prin compararea a doua scenarii de baza: un scenariu “cu-proiect” si “fara-proiect”, denumite in continuare PRO si respective NOPRO (astfel, valorile incrementale rezulta din diferenta intre scenariile PRO si NOPRO)</w:t>
      </w:r>
      <w:r w:rsidR="008A08E6" w:rsidRPr="00DD2F06">
        <w:rPr>
          <w:lang w:val="ro-RO" w:eastAsia="en-GB"/>
        </w:rPr>
        <w:t>.</w:t>
      </w:r>
    </w:p>
    <w:p w:rsidR="00355911" w:rsidRPr="00DD2F06" w:rsidRDefault="00E56F3C" w:rsidP="008A08E6">
      <w:pPr>
        <w:rPr>
          <w:lang w:val="ro-RO" w:eastAsia="en-GB"/>
        </w:rPr>
      </w:pPr>
      <w:r w:rsidRPr="00DD2F06">
        <w:rPr>
          <w:lang w:val="ro-RO" w:eastAsia="en-GB"/>
        </w:rPr>
        <w:t xml:space="preserve">ACB financiara utilizeaza costuri si beneficii exprimate in preturi financiare (de piata) in timp ce ACB economica este elaborata pe baza unor preturi contabile, care sunt deduse din preturile financiare. In plus, ajustari fiscale trebuie efectuate, pentru a deduce impozitele </w:t>
      </w:r>
      <w:r w:rsidRPr="00DD2F06">
        <w:rPr>
          <w:lang w:val="ro-RO"/>
        </w:rPr>
        <w:t>indirecte (ca de ex. TVA), subventiile si platile efectuate sub forma de transfer, precum si corectiile pentru externalitati, pentru care de regula nu exista pret de piata</w:t>
      </w:r>
      <w:r w:rsidR="007A4156" w:rsidRPr="00DD2F06">
        <w:rPr>
          <w:lang w:val="ro-RO" w:eastAsia="en-GB"/>
        </w:rPr>
        <w:t xml:space="preserve">. </w:t>
      </w:r>
    </w:p>
    <w:p w:rsidR="007A4156" w:rsidRPr="00DD2F06" w:rsidRDefault="00E56F3C" w:rsidP="008A08E6">
      <w:pPr>
        <w:rPr>
          <w:lang w:val="ro-RO" w:eastAsia="en-GB"/>
        </w:rPr>
      </w:pPr>
      <w:r w:rsidRPr="00DD2F06">
        <w:rPr>
          <w:lang w:val="ro-RO" w:eastAsia="en-GB"/>
        </w:rPr>
        <w:t>Rata financiara de actualizare, folosita in analiza este de</w:t>
      </w:r>
      <w:r w:rsidR="0058263D" w:rsidRPr="00DD2F06">
        <w:rPr>
          <w:lang w:val="ro-RO" w:eastAsia="en-GB"/>
        </w:rPr>
        <w:t xml:space="preserve"> 5%, </w:t>
      </w:r>
      <w:r w:rsidRPr="00DD2F06">
        <w:rPr>
          <w:lang w:val="ro-RO" w:eastAsia="en-GB"/>
        </w:rPr>
        <w:t>conform ghidului ACB</w:t>
      </w:r>
      <w:r w:rsidR="0058263D" w:rsidRPr="00DD2F06">
        <w:rPr>
          <w:lang w:val="ro-RO" w:eastAsia="en-GB"/>
        </w:rPr>
        <w:t xml:space="preserve">. </w:t>
      </w:r>
      <w:r w:rsidRPr="00DD2F06">
        <w:rPr>
          <w:lang w:val="ro-RO" w:eastAsia="en-GB"/>
        </w:rPr>
        <w:t>Perioada de referinta este de</w:t>
      </w:r>
      <w:r w:rsidR="00362DC5" w:rsidRPr="00DD2F06">
        <w:rPr>
          <w:lang w:val="ro-RO" w:eastAsia="en-GB"/>
        </w:rPr>
        <w:t xml:space="preserve"> 30 </w:t>
      </w:r>
      <w:r w:rsidRPr="00DD2F06">
        <w:rPr>
          <w:lang w:val="ro-RO" w:eastAsia="en-GB"/>
        </w:rPr>
        <w:t>de ani</w:t>
      </w:r>
      <w:r w:rsidR="00362DC5" w:rsidRPr="00DD2F06">
        <w:rPr>
          <w:lang w:val="ro-RO" w:eastAsia="en-GB"/>
        </w:rPr>
        <w:t xml:space="preserve">, </w:t>
      </w:r>
      <w:r w:rsidRPr="00DD2F06">
        <w:rPr>
          <w:lang w:val="ro-RO" w:eastAsia="en-GB"/>
        </w:rPr>
        <w:t xml:space="preserve">anul </w:t>
      </w:r>
      <w:r w:rsidR="00362DC5" w:rsidRPr="00DD2F06">
        <w:rPr>
          <w:lang w:val="ro-RO" w:eastAsia="en-GB"/>
        </w:rPr>
        <w:t>20</w:t>
      </w:r>
      <w:r w:rsidR="009166F9">
        <w:rPr>
          <w:lang w:val="ro-RO" w:eastAsia="en-GB"/>
        </w:rPr>
        <w:t>13</w:t>
      </w:r>
      <w:r w:rsidR="00362DC5" w:rsidRPr="00DD2F06">
        <w:rPr>
          <w:lang w:val="ro-RO" w:eastAsia="en-GB"/>
        </w:rPr>
        <w:t xml:space="preserve"> </w:t>
      </w:r>
      <w:r w:rsidRPr="00DD2F06">
        <w:rPr>
          <w:lang w:val="ro-RO" w:eastAsia="en-GB"/>
        </w:rPr>
        <w:t>este ultimul an istoric iar</w:t>
      </w:r>
      <w:r w:rsidR="00362DC5" w:rsidRPr="00DD2F06">
        <w:rPr>
          <w:lang w:val="ro-RO" w:eastAsia="en-GB"/>
        </w:rPr>
        <w:t xml:space="preserve"> 20</w:t>
      </w:r>
      <w:r w:rsidR="00E461E0" w:rsidRPr="00DD2F06">
        <w:rPr>
          <w:lang w:val="ro-RO" w:eastAsia="en-GB"/>
        </w:rPr>
        <w:t>1</w:t>
      </w:r>
      <w:r w:rsidR="009166F9">
        <w:rPr>
          <w:lang w:val="ro-RO" w:eastAsia="en-GB"/>
        </w:rPr>
        <w:t>4</w:t>
      </w:r>
      <w:r w:rsidR="00362DC5" w:rsidRPr="00DD2F06">
        <w:rPr>
          <w:lang w:val="ro-RO" w:eastAsia="en-GB"/>
        </w:rPr>
        <w:t xml:space="preserve"> </w:t>
      </w:r>
      <w:r w:rsidRPr="00DD2F06">
        <w:rPr>
          <w:lang w:val="ro-RO" w:eastAsia="en-GB"/>
        </w:rPr>
        <w:t>este anul</w:t>
      </w:r>
      <w:r w:rsidR="00362DC5" w:rsidRPr="00DD2F06">
        <w:rPr>
          <w:lang w:val="ro-RO" w:eastAsia="en-GB"/>
        </w:rPr>
        <w:t xml:space="preserve"> 0.</w:t>
      </w:r>
    </w:p>
    <w:p w:rsidR="00870D26" w:rsidRPr="00DD2F06" w:rsidRDefault="002279AF" w:rsidP="00870D26">
      <w:pPr>
        <w:pStyle w:val="Heading3"/>
        <w:rPr>
          <w:lang w:val="ro-RO" w:eastAsia="en-GB"/>
        </w:rPr>
      </w:pPr>
      <w:bookmarkStart w:id="4" w:name="_Toc404592163"/>
      <w:r w:rsidRPr="00DD2F06">
        <w:rPr>
          <w:lang w:val="ro-RO" w:eastAsia="en-GB"/>
        </w:rPr>
        <w:t>Date de intrare</w:t>
      </w:r>
      <w:r w:rsidR="00870D26" w:rsidRPr="00DD2F06">
        <w:rPr>
          <w:lang w:val="ro-RO" w:eastAsia="en-GB"/>
        </w:rPr>
        <w:t xml:space="preserve"> </w:t>
      </w:r>
      <w:r w:rsidR="00EF5A2D" w:rsidRPr="00DD2F06">
        <w:rPr>
          <w:lang w:val="ro-RO" w:eastAsia="en-GB"/>
        </w:rPr>
        <w:t>pentru ACB</w:t>
      </w:r>
      <w:bookmarkEnd w:id="4"/>
      <w:r w:rsidR="00EF5A2D" w:rsidRPr="00DD2F06">
        <w:rPr>
          <w:lang w:val="ro-RO" w:eastAsia="en-GB"/>
        </w:rPr>
        <w:t xml:space="preserve"> </w:t>
      </w:r>
    </w:p>
    <w:p w:rsidR="00870D26" w:rsidRPr="00DD2F06" w:rsidRDefault="00644AE0" w:rsidP="00362DC5">
      <w:pPr>
        <w:rPr>
          <w:lang w:val="ro-RO" w:eastAsia="en-GB"/>
        </w:rPr>
      </w:pPr>
      <w:r w:rsidRPr="00DD2F06">
        <w:rPr>
          <w:lang w:val="ro-RO" w:eastAsia="en-GB"/>
        </w:rPr>
        <w:t>Urmatoarele date de intrare au fost utilizate in elaborarea ACB</w:t>
      </w:r>
      <w:r w:rsidR="00870D26" w:rsidRPr="00DD2F06">
        <w:rPr>
          <w:lang w:val="ro-RO" w:eastAsia="en-GB"/>
        </w:rPr>
        <w:t>:</w:t>
      </w:r>
    </w:p>
    <w:p w:rsidR="00362DC5" w:rsidRPr="00DD2F06" w:rsidRDefault="005B03B6" w:rsidP="00362DC5">
      <w:pPr>
        <w:numPr>
          <w:ilvl w:val="0"/>
          <w:numId w:val="16"/>
        </w:numPr>
        <w:rPr>
          <w:u w:val="single"/>
          <w:lang w:val="ro-RO" w:eastAsia="en-GB"/>
        </w:rPr>
      </w:pPr>
      <w:r w:rsidRPr="00DD2F06">
        <w:rPr>
          <w:u w:val="single"/>
          <w:lang w:val="ro-RO" w:eastAsia="en-GB"/>
        </w:rPr>
        <w:t>Parametrii macroeconomici</w:t>
      </w:r>
      <w:r w:rsidR="00362DC5" w:rsidRPr="00DD2F06">
        <w:rPr>
          <w:lang w:val="ro-RO" w:eastAsia="en-GB"/>
        </w:rPr>
        <w:t xml:space="preserve"> </w:t>
      </w:r>
      <w:r w:rsidRPr="00DD2F06">
        <w:rPr>
          <w:lang w:val="ro-RO" w:eastAsia="en-GB"/>
        </w:rPr>
        <w:t>folositi in ACB</w:t>
      </w:r>
      <w:r w:rsidR="00B2223B" w:rsidRPr="00DD2F06">
        <w:rPr>
          <w:lang w:val="ro-RO" w:eastAsia="en-GB"/>
        </w:rPr>
        <w:t xml:space="preserve"> </w:t>
      </w:r>
      <w:r w:rsidR="001314B5" w:rsidRPr="00DD2F06">
        <w:rPr>
          <w:lang w:val="ro-RO" w:eastAsia="en-GB"/>
        </w:rPr>
        <w:t xml:space="preserve">se bazeaza pe </w:t>
      </w:r>
      <w:r w:rsidR="005D32B3" w:rsidRPr="00DD2F06">
        <w:rPr>
          <w:lang w:val="ro-RO" w:eastAsia="en-GB"/>
        </w:rPr>
        <w:t>prognozele folosite in ACB aferenta Proiectului major de investitii “Extinderea si reabilitarea infrastructurii de apa s</w:t>
      </w:r>
      <w:r w:rsidR="00FC6458" w:rsidRPr="00DD2F06">
        <w:rPr>
          <w:lang w:val="ro-RO" w:eastAsia="en-GB"/>
        </w:rPr>
        <w:t xml:space="preserve">i apa uzata in judetul </w:t>
      </w:r>
      <w:r w:rsidR="00445712">
        <w:rPr>
          <w:lang w:val="ro-RO" w:eastAsia="en-GB"/>
        </w:rPr>
        <w:t>Arad”</w:t>
      </w:r>
      <w:r w:rsidR="00362DC5" w:rsidRPr="00DD2F06">
        <w:rPr>
          <w:lang w:val="ro-RO" w:eastAsia="en-GB"/>
        </w:rPr>
        <w:t>.</w:t>
      </w:r>
      <w:r w:rsidR="00362DC5" w:rsidRPr="00DD2F06">
        <w:rPr>
          <w:u w:val="single"/>
          <w:lang w:val="ro-RO" w:eastAsia="en-GB"/>
        </w:rPr>
        <w:t xml:space="preserve"> </w:t>
      </w:r>
    </w:p>
    <w:p w:rsidR="00362DC5" w:rsidRPr="00DD2F06" w:rsidRDefault="001314B5" w:rsidP="00362DC5">
      <w:pPr>
        <w:numPr>
          <w:ilvl w:val="0"/>
          <w:numId w:val="16"/>
        </w:numPr>
        <w:rPr>
          <w:rFonts w:cs="Arial"/>
          <w:lang w:val="ro-RO"/>
        </w:rPr>
      </w:pPr>
      <w:r w:rsidRPr="00DD2F06">
        <w:rPr>
          <w:u w:val="single"/>
          <w:lang w:val="ro-RO" w:eastAsia="en-GB"/>
        </w:rPr>
        <w:lastRenderedPageBreak/>
        <w:t>Costul de investitie aferent proiectului</w:t>
      </w:r>
      <w:r w:rsidR="00362DC5" w:rsidRPr="00DD2F06">
        <w:rPr>
          <w:lang w:val="ro-RO" w:eastAsia="en-GB"/>
        </w:rPr>
        <w:t xml:space="preserve">, </w:t>
      </w:r>
      <w:r w:rsidRPr="00DD2F06">
        <w:rPr>
          <w:lang w:val="ro-RO" w:eastAsia="en-GB"/>
        </w:rPr>
        <w:t>a se consulta A</w:t>
      </w:r>
      <w:r w:rsidR="00362DC5" w:rsidRPr="00DD2F06">
        <w:rPr>
          <w:lang w:val="ro-RO" w:eastAsia="en-GB"/>
        </w:rPr>
        <w:t>nex</w:t>
      </w:r>
      <w:r w:rsidRPr="00DD2F06">
        <w:rPr>
          <w:lang w:val="ro-RO" w:eastAsia="en-GB"/>
        </w:rPr>
        <w:t xml:space="preserve">a </w:t>
      </w:r>
      <w:r w:rsidR="00362DC5" w:rsidRPr="00DD2F06">
        <w:rPr>
          <w:lang w:val="ro-RO" w:eastAsia="en-GB"/>
        </w:rPr>
        <w:t>1</w:t>
      </w:r>
      <w:r w:rsidR="005D32B3" w:rsidRPr="00DD2F06">
        <w:rPr>
          <w:lang w:val="ro-RO" w:eastAsia="en-GB"/>
        </w:rPr>
        <w:t>.3</w:t>
      </w:r>
      <w:r w:rsidR="00362DC5" w:rsidRPr="00DD2F06">
        <w:rPr>
          <w:lang w:val="ro-RO" w:eastAsia="en-GB"/>
        </w:rPr>
        <w:t xml:space="preserve"> </w:t>
      </w:r>
    </w:p>
    <w:p w:rsidR="00870D26" w:rsidRPr="00DD2F06" w:rsidRDefault="009603D6" w:rsidP="00362DC5">
      <w:pPr>
        <w:numPr>
          <w:ilvl w:val="0"/>
          <w:numId w:val="16"/>
        </w:numPr>
        <w:rPr>
          <w:rFonts w:cs="Arial"/>
          <w:u w:val="single"/>
          <w:lang w:val="ro-RO" w:eastAsia="en-GB"/>
        </w:rPr>
      </w:pPr>
      <w:r w:rsidRPr="00DD2F06">
        <w:rPr>
          <w:rFonts w:cs="Arial"/>
          <w:u w:val="single"/>
          <w:lang w:val="ro-RO"/>
        </w:rPr>
        <w:t xml:space="preserve">Consum si cerere de apa pentru scenariile </w:t>
      </w:r>
      <w:r w:rsidR="00870D26" w:rsidRPr="00DD2F06">
        <w:rPr>
          <w:rFonts w:cs="Arial"/>
          <w:u w:val="single"/>
          <w:lang w:val="ro-RO"/>
        </w:rPr>
        <w:t xml:space="preserve">PRO </w:t>
      </w:r>
      <w:r w:rsidRPr="00DD2F06">
        <w:rPr>
          <w:rFonts w:cs="Arial"/>
          <w:u w:val="single"/>
          <w:lang w:val="ro-RO"/>
        </w:rPr>
        <w:t>si</w:t>
      </w:r>
      <w:r w:rsidR="00870D26" w:rsidRPr="00DD2F06">
        <w:rPr>
          <w:rFonts w:cs="Arial"/>
          <w:u w:val="single"/>
          <w:lang w:val="ro-RO"/>
        </w:rPr>
        <w:t xml:space="preserve"> NOPRO</w:t>
      </w:r>
      <w:r w:rsidR="00870D26" w:rsidRPr="00DD2F06">
        <w:rPr>
          <w:rFonts w:cs="Arial"/>
          <w:lang w:val="ro-RO"/>
        </w:rPr>
        <w:t xml:space="preserve">, </w:t>
      </w:r>
      <w:r w:rsidRPr="00DD2F06">
        <w:rPr>
          <w:rFonts w:cs="Arial"/>
          <w:lang w:val="ro-RO"/>
        </w:rPr>
        <w:t>a se consulta  A</w:t>
      </w:r>
      <w:r w:rsidR="00870D26" w:rsidRPr="00DD2F06">
        <w:rPr>
          <w:rFonts w:cs="Arial"/>
          <w:lang w:val="ro-RO"/>
        </w:rPr>
        <w:t>nex</w:t>
      </w:r>
      <w:r w:rsidRPr="00DD2F06">
        <w:rPr>
          <w:rFonts w:cs="Arial"/>
          <w:lang w:val="ro-RO"/>
        </w:rPr>
        <w:t xml:space="preserve">a </w:t>
      </w:r>
      <w:r w:rsidR="005D32B3" w:rsidRPr="00DD2F06">
        <w:rPr>
          <w:rFonts w:cs="Arial"/>
          <w:lang w:val="ro-RO"/>
        </w:rPr>
        <w:t>1.2</w:t>
      </w:r>
      <w:r w:rsidR="00F81A33" w:rsidRPr="00DD2F06">
        <w:rPr>
          <w:rFonts w:cs="Arial"/>
          <w:lang w:val="ro-RO"/>
        </w:rPr>
        <w:t xml:space="preserve"> </w:t>
      </w:r>
    </w:p>
    <w:p w:rsidR="00362DC5" w:rsidRPr="00DD2F06" w:rsidRDefault="009603D6" w:rsidP="00362DC5">
      <w:pPr>
        <w:numPr>
          <w:ilvl w:val="0"/>
          <w:numId w:val="16"/>
        </w:numPr>
        <w:rPr>
          <w:lang w:val="ro-RO" w:eastAsia="en-GB"/>
        </w:rPr>
      </w:pPr>
      <w:r w:rsidRPr="00DD2F06">
        <w:rPr>
          <w:rFonts w:cs="Arial"/>
          <w:u w:val="single"/>
          <w:lang w:val="ro-RO"/>
        </w:rPr>
        <w:t xml:space="preserve">Costurile </w:t>
      </w:r>
      <w:r w:rsidR="00362DC5" w:rsidRPr="00DD2F06">
        <w:rPr>
          <w:rFonts w:cs="Arial"/>
          <w:u w:val="single"/>
          <w:lang w:val="ro-RO"/>
        </w:rPr>
        <w:t xml:space="preserve">OM&amp;A </w:t>
      </w:r>
      <w:r w:rsidRPr="00DD2F06">
        <w:rPr>
          <w:rFonts w:cs="Arial"/>
          <w:u w:val="single"/>
          <w:lang w:val="ro-RO"/>
        </w:rPr>
        <w:t xml:space="preserve">pentru scenariile </w:t>
      </w:r>
      <w:r w:rsidR="00362DC5" w:rsidRPr="00DD2F06">
        <w:rPr>
          <w:rFonts w:cs="Arial"/>
          <w:u w:val="single"/>
          <w:lang w:val="ro-RO"/>
        </w:rPr>
        <w:t xml:space="preserve">PRO </w:t>
      </w:r>
      <w:r w:rsidRPr="00DD2F06">
        <w:rPr>
          <w:rFonts w:cs="Arial"/>
          <w:u w:val="single"/>
          <w:lang w:val="ro-RO"/>
        </w:rPr>
        <w:t>si</w:t>
      </w:r>
      <w:r w:rsidR="00362DC5" w:rsidRPr="00DD2F06">
        <w:rPr>
          <w:rFonts w:cs="Arial"/>
          <w:u w:val="single"/>
          <w:lang w:val="ro-RO"/>
        </w:rPr>
        <w:t xml:space="preserve"> NOPRO</w:t>
      </w:r>
      <w:r w:rsidR="00362DC5" w:rsidRPr="00DD2F06">
        <w:rPr>
          <w:rFonts w:cs="Arial"/>
          <w:lang w:val="ro-RO"/>
        </w:rPr>
        <w:t xml:space="preserve">, </w:t>
      </w:r>
      <w:r w:rsidRPr="00DD2F06">
        <w:rPr>
          <w:rFonts w:cs="Arial"/>
          <w:lang w:val="ro-RO"/>
        </w:rPr>
        <w:t xml:space="preserve">a se consulta </w:t>
      </w:r>
      <w:r w:rsidR="00362DC5" w:rsidRPr="00DD2F06">
        <w:rPr>
          <w:rFonts w:cs="Arial"/>
          <w:lang w:val="ro-RO"/>
        </w:rPr>
        <w:t xml:space="preserve"> </w:t>
      </w:r>
      <w:r w:rsidR="00870D26" w:rsidRPr="00DD2F06">
        <w:rPr>
          <w:rFonts w:cs="Arial"/>
          <w:lang w:val="ro-RO"/>
        </w:rPr>
        <w:t>Anex</w:t>
      </w:r>
      <w:r w:rsidRPr="00DD2F06">
        <w:rPr>
          <w:rFonts w:cs="Arial"/>
          <w:lang w:val="ro-RO"/>
        </w:rPr>
        <w:t xml:space="preserve">a </w:t>
      </w:r>
      <w:r w:rsidR="005D32B3" w:rsidRPr="00DD2F06">
        <w:rPr>
          <w:rFonts w:cs="Arial"/>
          <w:lang w:val="ro-RO"/>
        </w:rPr>
        <w:t>1.4</w:t>
      </w:r>
      <w:r w:rsidR="00870D26" w:rsidRPr="00DD2F06">
        <w:rPr>
          <w:rFonts w:cs="Arial"/>
          <w:lang w:val="ro-RO" w:eastAsia="en-GB"/>
        </w:rPr>
        <w:t xml:space="preserve"> </w:t>
      </w:r>
    </w:p>
    <w:p w:rsidR="00362DC5" w:rsidRPr="00DD2F06" w:rsidRDefault="00F81A33" w:rsidP="00362DC5">
      <w:pPr>
        <w:numPr>
          <w:ilvl w:val="0"/>
          <w:numId w:val="16"/>
        </w:numPr>
        <w:rPr>
          <w:lang w:val="ro-RO" w:eastAsia="en-GB"/>
        </w:rPr>
      </w:pPr>
      <w:r w:rsidRPr="00DD2F06">
        <w:rPr>
          <w:u w:val="single"/>
          <w:lang w:val="ro-RO" w:eastAsia="en-GB"/>
        </w:rPr>
        <w:t>Parametrii financiari</w:t>
      </w:r>
      <w:r w:rsidR="00870D26" w:rsidRPr="00DD2F06">
        <w:rPr>
          <w:lang w:val="ro-RO" w:eastAsia="en-GB"/>
        </w:rPr>
        <w:t xml:space="preserve"> </w:t>
      </w:r>
      <w:r w:rsidRPr="00DD2F06">
        <w:rPr>
          <w:lang w:val="ro-RO" w:eastAsia="en-GB"/>
        </w:rPr>
        <w:t xml:space="preserve">folositi in prognozele finaciare pentru COR </w:t>
      </w:r>
      <w:r w:rsidR="00870D26" w:rsidRPr="00DD2F06">
        <w:rPr>
          <w:lang w:val="ro-RO" w:eastAsia="en-GB"/>
        </w:rPr>
        <w:t xml:space="preserve"> </w:t>
      </w:r>
      <w:r w:rsidRPr="00DD2F06">
        <w:rPr>
          <w:lang w:val="ro-RO" w:eastAsia="en-GB"/>
        </w:rPr>
        <w:t>in scenariile</w:t>
      </w:r>
      <w:r w:rsidR="00870D26" w:rsidRPr="00DD2F06">
        <w:rPr>
          <w:lang w:val="ro-RO" w:eastAsia="en-GB"/>
        </w:rPr>
        <w:t xml:space="preserve"> PRO </w:t>
      </w:r>
      <w:r w:rsidRPr="00DD2F06">
        <w:rPr>
          <w:lang w:val="ro-RO" w:eastAsia="en-GB"/>
        </w:rPr>
        <w:t>si</w:t>
      </w:r>
      <w:r w:rsidR="00870D26" w:rsidRPr="00DD2F06">
        <w:rPr>
          <w:lang w:val="ro-RO" w:eastAsia="en-GB"/>
        </w:rPr>
        <w:t xml:space="preserve"> NOPRO, </w:t>
      </w:r>
      <w:r w:rsidRPr="00DD2F06">
        <w:rPr>
          <w:lang w:val="ro-RO" w:eastAsia="en-GB"/>
        </w:rPr>
        <w:t>consultati Anexa</w:t>
      </w:r>
      <w:r w:rsidR="00870D26" w:rsidRPr="00DD2F06">
        <w:rPr>
          <w:lang w:val="ro-RO" w:eastAsia="en-GB"/>
        </w:rPr>
        <w:t xml:space="preserve"> </w:t>
      </w:r>
      <w:r w:rsidR="005D32B3" w:rsidRPr="00DD2F06">
        <w:rPr>
          <w:lang w:val="ro-RO" w:eastAsia="en-GB"/>
        </w:rPr>
        <w:t>1.1</w:t>
      </w:r>
    </w:p>
    <w:p w:rsidR="00870D26" w:rsidRPr="00DD2F06" w:rsidRDefault="00F81A33" w:rsidP="00362DC5">
      <w:pPr>
        <w:numPr>
          <w:ilvl w:val="0"/>
          <w:numId w:val="16"/>
        </w:numPr>
        <w:rPr>
          <w:lang w:val="ro-RO" w:eastAsia="en-GB"/>
        </w:rPr>
      </w:pPr>
      <w:r w:rsidRPr="00DD2F06">
        <w:rPr>
          <w:u w:val="single"/>
          <w:lang w:val="ro-RO" w:eastAsia="en-GB"/>
        </w:rPr>
        <w:t>Prognoza venitului gospodariilor si a tarifului maxim suportabil</w:t>
      </w:r>
      <w:r w:rsidR="00870D26" w:rsidRPr="00DD2F06">
        <w:rPr>
          <w:u w:val="single"/>
          <w:lang w:val="ro-RO" w:eastAsia="en-GB"/>
        </w:rPr>
        <w:t>,</w:t>
      </w:r>
      <w:r w:rsidR="00870D26" w:rsidRPr="00DD2F06">
        <w:rPr>
          <w:lang w:val="ro-RO" w:eastAsia="en-GB"/>
        </w:rPr>
        <w:t xml:space="preserve"> </w:t>
      </w:r>
      <w:r w:rsidR="009D3D10" w:rsidRPr="00DD2F06">
        <w:rPr>
          <w:lang w:val="ro-RO" w:eastAsia="en-GB"/>
        </w:rPr>
        <w:t>consultati Anex</w:t>
      </w:r>
      <w:r w:rsidR="005D32B3" w:rsidRPr="00DD2F06">
        <w:rPr>
          <w:lang w:val="ro-RO" w:eastAsia="en-GB"/>
        </w:rPr>
        <w:t>a</w:t>
      </w:r>
      <w:r w:rsidR="00870D26" w:rsidRPr="00DD2F06">
        <w:rPr>
          <w:lang w:val="ro-RO" w:eastAsia="en-GB"/>
        </w:rPr>
        <w:t xml:space="preserve"> </w:t>
      </w:r>
      <w:r w:rsidR="005D32B3" w:rsidRPr="00DD2F06">
        <w:rPr>
          <w:lang w:val="ro-RO" w:eastAsia="en-GB"/>
        </w:rPr>
        <w:t>1.5</w:t>
      </w:r>
      <w:r w:rsidR="00870D26" w:rsidRPr="00DD2F06">
        <w:rPr>
          <w:lang w:val="ro-RO" w:eastAsia="en-GB"/>
        </w:rPr>
        <w:t xml:space="preserve"> </w:t>
      </w:r>
      <w:r w:rsidR="005D32B3" w:rsidRPr="00DD2F06">
        <w:rPr>
          <w:lang w:val="ro-RO" w:eastAsia="en-GB"/>
        </w:rPr>
        <w:t>si Anexa 1.6</w:t>
      </w:r>
    </w:p>
    <w:p w:rsidR="007D09E4" w:rsidRPr="00DD2F06" w:rsidRDefault="00EA115A" w:rsidP="007D09E4">
      <w:pPr>
        <w:pStyle w:val="Heading3"/>
        <w:rPr>
          <w:lang w:val="ro-RO" w:eastAsia="en-GB"/>
        </w:rPr>
      </w:pPr>
      <w:bookmarkStart w:id="5" w:name="_Toc241856070"/>
      <w:bookmarkStart w:id="6" w:name="_Toc249240692"/>
      <w:bookmarkStart w:id="7" w:name="_Toc328644873"/>
      <w:bookmarkStart w:id="8" w:name="_Toc404592164"/>
      <w:r w:rsidRPr="00DD2F06">
        <w:rPr>
          <w:lang w:val="ro-RO"/>
        </w:rPr>
        <w:t>Aspecte metodologice speciale privind ACB financiara</w:t>
      </w:r>
      <w:bookmarkEnd w:id="5"/>
      <w:bookmarkEnd w:id="6"/>
      <w:bookmarkEnd w:id="7"/>
      <w:bookmarkEnd w:id="8"/>
    </w:p>
    <w:p w:rsidR="007D09E4" w:rsidRPr="00DD2F06" w:rsidRDefault="00EA115A" w:rsidP="008A08E6">
      <w:pPr>
        <w:rPr>
          <w:lang w:val="ro-RO" w:eastAsia="en-GB"/>
        </w:rPr>
      </w:pPr>
      <w:r w:rsidRPr="00DD2F06">
        <w:rPr>
          <w:u w:val="single"/>
          <w:lang w:val="ro-RO" w:eastAsia="en-GB"/>
        </w:rPr>
        <w:t>Metodologia speciala aplicata in ACB financiara</w:t>
      </w:r>
      <w:r w:rsidRPr="00DD2F06">
        <w:rPr>
          <w:lang w:val="ro-RO" w:eastAsia="en-GB"/>
        </w:rPr>
        <w:t xml:space="preserve"> este descrisa in detaliu in Ghidul ACB mentionat mai sus, in special Documentul de Lucru 4 si Ghidul ACB National</w:t>
      </w:r>
      <w:r w:rsidR="007D09E4" w:rsidRPr="00DD2F06">
        <w:rPr>
          <w:lang w:val="ro-RO" w:eastAsia="en-GB"/>
        </w:rPr>
        <w:t>.</w:t>
      </w:r>
    </w:p>
    <w:p w:rsidR="00EA115A" w:rsidRPr="00DD2F06" w:rsidRDefault="00EA115A" w:rsidP="00EA115A">
      <w:pPr>
        <w:rPr>
          <w:lang w:val="ro-RO" w:eastAsia="en-GB"/>
        </w:rPr>
      </w:pPr>
      <w:r w:rsidRPr="00DD2F06">
        <w:rPr>
          <w:lang w:val="ro-RO" w:eastAsia="en-GB"/>
        </w:rPr>
        <w:t xml:space="preserve">Cateva aspecte specific sunt prezentate in cele ce urmeaza: </w:t>
      </w:r>
    </w:p>
    <w:p w:rsidR="00EA115A" w:rsidRPr="00DD2F06" w:rsidRDefault="00EA115A" w:rsidP="00EA115A">
      <w:pPr>
        <w:rPr>
          <w:u w:val="single"/>
          <w:lang w:val="ro-RO" w:eastAsia="en-GB"/>
        </w:rPr>
      </w:pPr>
      <w:r w:rsidRPr="00DD2F06">
        <w:rPr>
          <w:u w:val="single"/>
          <w:lang w:val="ro-RO" w:eastAsia="en-GB"/>
        </w:rPr>
        <w:t>Rata de actualizare</w:t>
      </w:r>
      <w:r w:rsidRPr="00DD2F06">
        <w:rPr>
          <w:lang w:val="ro-RO" w:eastAsia="en-GB"/>
        </w:rPr>
        <w:t xml:space="preserve"> utilizata pentru ACB financiara este de 5%, in conformitate cu Ghidul ACB.</w:t>
      </w:r>
    </w:p>
    <w:p w:rsidR="008A08E6" w:rsidRPr="00DD2F06" w:rsidRDefault="00EA115A" w:rsidP="00EA115A">
      <w:pPr>
        <w:rPr>
          <w:lang w:val="ro-RO" w:eastAsia="en-GB"/>
        </w:rPr>
      </w:pPr>
      <w:r w:rsidRPr="00DD2F06">
        <w:rPr>
          <w:lang w:val="ro-RO" w:eastAsia="en-GB"/>
        </w:rPr>
        <w:t xml:space="preserve">Analiza </w:t>
      </w:r>
      <w:r w:rsidRPr="00DD2F06">
        <w:rPr>
          <w:u w:val="single"/>
          <w:lang w:val="ro-RO" w:eastAsia="en-GB"/>
        </w:rPr>
        <w:t>diferentei de finantat</w:t>
      </w:r>
      <w:r w:rsidRPr="00DD2F06">
        <w:rPr>
          <w:lang w:val="ro-RO" w:eastAsia="en-GB"/>
        </w:rPr>
        <w:t xml:space="preserve"> (vezi Anexa</w:t>
      </w:r>
      <w:r w:rsidR="00EA2776" w:rsidRPr="00DD2F06">
        <w:rPr>
          <w:lang w:val="ro-RO" w:eastAsia="en-GB"/>
        </w:rPr>
        <w:t xml:space="preserve"> 1.7</w:t>
      </w:r>
      <w:r w:rsidRPr="00DD2F06">
        <w:rPr>
          <w:lang w:val="ro-RO" w:eastAsia="en-GB"/>
        </w:rPr>
        <w:t xml:space="preserve">), care defineste nivelul de co-finantare solicitat de proiect, precum si calculul </w:t>
      </w:r>
      <w:r w:rsidRPr="00DD2F06">
        <w:rPr>
          <w:u w:val="single"/>
          <w:lang w:val="ro-RO" w:eastAsia="en-GB"/>
        </w:rPr>
        <w:t>indicatorilor de performanta financia</w:t>
      </w:r>
      <w:r w:rsidR="009C4F01" w:rsidRPr="00DD2F06">
        <w:rPr>
          <w:u w:val="single"/>
          <w:lang w:val="ro-RO" w:eastAsia="en-GB"/>
        </w:rPr>
        <w:t>ra a</w:t>
      </w:r>
      <w:r w:rsidRPr="00DD2F06">
        <w:rPr>
          <w:u w:val="single"/>
          <w:lang w:val="ro-RO" w:eastAsia="en-GB"/>
        </w:rPr>
        <w:t xml:space="preserve"> proiectului</w:t>
      </w:r>
      <w:r w:rsidRPr="00DD2F06">
        <w:rPr>
          <w:lang w:val="ro-RO" w:eastAsia="en-GB"/>
        </w:rPr>
        <w:t xml:space="preserve"> se bazeaza pe fluxuri de numerar incremental</w:t>
      </w:r>
      <w:r w:rsidR="00EA2776" w:rsidRPr="00DD2F06">
        <w:rPr>
          <w:lang w:val="ro-RO" w:eastAsia="en-GB"/>
        </w:rPr>
        <w:t>e</w:t>
      </w:r>
      <w:r w:rsidRPr="00DD2F06">
        <w:rPr>
          <w:lang w:val="ro-RO" w:eastAsia="en-GB"/>
        </w:rPr>
        <w:t>. Analizele sunt elaborate pe baza metodei Fluxurilor de Numerar Actualizate (FNA), care aloca beneficii si costuri in timp</w:t>
      </w:r>
      <w:r w:rsidR="00737FD6" w:rsidRPr="00DD2F06">
        <w:rPr>
          <w:lang w:val="ro-RO" w:eastAsia="en-GB"/>
        </w:rPr>
        <w:t>,</w:t>
      </w:r>
      <w:r w:rsidRPr="00DD2F06">
        <w:rPr>
          <w:lang w:val="ro-RO" w:eastAsia="en-GB"/>
        </w:rPr>
        <w:t xml:space="preserve"> in anul in care se produc si apoi le actualizeaza pentru a exprima valoarea actuala a acestora. Componentele nemonetare, cum ar fi cheltuielile neprevazute (tehnice) si costul amortizarii nu sunt luate in considerare. In cele ce urmeaza sunt descrisi pasii metodologici pentru stabilirea ratei diferentei de finantat si a grant-ului UE</w:t>
      </w:r>
      <w:r w:rsidR="00641B11" w:rsidRPr="00DD2F06">
        <w:rPr>
          <w:lang w:val="ro-RO" w:eastAsia="en-GB"/>
        </w:rPr>
        <w:t>.</w:t>
      </w:r>
    </w:p>
    <w:p w:rsidR="00EA115A" w:rsidRPr="00DD2F06" w:rsidRDefault="00EA115A" w:rsidP="00EA115A">
      <w:pPr>
        <w:rPr>
          <w:u w:val="single"/>
          <w:lang w:val="ro-RO" w:eastAsia="en-GB"/>
        </w:rPr>
      </w:pPr>
      <w:r w:rsidRPr="00DD2F06">
        <w:rPr>
          <w:u w:val="single"/>
          <w:lang w:val="ro-RO" w:eastAsia="en-GB"/>
        </w:rPr>
        <w:t>Pasul 1: Calculul ratei diferentei de finantat (R):</w:t>
      </w:r>
    </w:p>
    <w:p w:rsidR="00EA115A" w:rsidRPr="00DD2F06" w:rsidRDefault="00EA115A" w:rsidP="00EA115A">
      <w:pPr>
        <w:rPr>
          <w:lang w:val="ro-RO" w:eastAsia="en-GB"/>
        </w:rPr>
      </w:pPr>
      <w:r w:rsidRPr="00DD2F06">
        <w:rPr>
          <w:lang w:val="ro-RO" w:eastAsia="en-GB"/>
        </w:rPr>
        <w:t>R = Max EE/DIC</w:t>
      </w:r>
    </w:p>
    <w:p w:rsidR="00EA115A" w:rsidRPr="00DD2F06" w:rsidRDefault="00EA115A" w:rsidP="00EA115A">
      <w:pPr>
        <w:rPr>
          <w:lang w:val="ro-RO" w:eastAsia="en-GB"/>
        </w:rPr>
      </w:pPr>
      <w:r w:rsidRPr="00DD2F06">
        <w:rPr>
          <w:lang w:val="ro-RO" w:eastAsia="en-GB"/>
        </w:rPr>
        <w:t>unde Max EE reprezinta cheltuielile maxime eligibile (DIC – DNR), DIC reprezinta costul investitional actualizat (fara cheltuieli neprevazute in conformitate cu DL 4) iar DNR reprezinta veniturile nete actualizate (= veniturile actualizate – costurile de exploatare actualizate + valoarea reziduala actualizata). Alte costuri de investitii, cum ar fi costurile de inlocuire si variatiile fondului de rulment atribuite proiectului au fost de asemenea incluse in calculul DNR, in conformitate cu Ghidul ACB (definitia diferentei de finantat din sectiunea 3.3 a DL 4 implica faptul ca DIC include numai costul investitional initial, care exclude costurile de inlocuire si variatiile fondului de rulment).</w:t>
      </w:r>
    </w:p>
    <w:p w:rsidR="00EA115A" w:rsidRPr="00DD2F06" w:rsidRDefault="00EA115A" w:rsidP="00EA115A">
      <w:pPr>
        <w:rPr>
          <w:u w:val="single"/>
          <w:lang w:val="ro-RO" w:eastAsia="en-GB"/>
        </w:rPr>
      </w:pPr>
      <w:r w:rsidRPr="00DD2F06">
        <w:rPr>
          <w:u w:val="single"/>
          <w:lang w:val="ro-RO" w:eastAsia="en-GB"/>
        </w:rPr>
        <w:t>Pasul 2: Calculul sumei decizionale (SD), si anume “suma la care se aplica rata de co-finantare pentru axa prioritara”:</w:t>
      </w:r>
    </w:p>
    <w:p w:rsidR="00EA115A" w:rsidRPr="00DD2F06" w:rsidRDefault="00EA115A" w:rsidP="00EA115A">
      <w:pPr>
        <w:rPr>
          <w:lang w:val="ro-RO" w:eastAsia="en-GB"/>
        </w:rPr>
      </w:pPr>
      <w:r w:rsidRPr="00DD2F06">
        <w:rPr>
          <w:lang w:val="ro-RO" w:eastAsia="en-GB"/>
        </w:rPr>
        <w:t>SD = CE*R</w:t>
      </w:r>
    </w:p>
    <w:p w:rsidR="00EA115A" w:rsidRPr="00DD2F06" w:rsidRDefault="00EA115A" w:rsidP="00EA115A">
      <w:pPr>
        <w:rPr>
          <w:lang w:val="ro-RO" w:eastAsia="en-GB"/>
        </w:rPr>
      </w:pPr>
      <w:r w:rsidRPr="00DD2F06">
        <w:rPr>
          <w:lang w:val="ro-RO" w:eastAsia="en-GB"/>
        </w:rPr>
        <w:t>unde CE reprezinta costul eligibil. Acesta este exprimat in preturi curente (adica include ajustarile de pret pentru inflatie) si include de asemenea si cheltuielile tehnice neprevazute.</w:t>
      </w:r>
    </w:p>
    <w:p w:rsidR="00EA115A" w:rsidRPr="00DD2F06" w:rsidRDefault="00EA115A" w:rsidP="00EA115A">
      <w:pPr>
        <w:rPr>
          <w:u w:val="single"/>
          <w:lang w:val="ro-RO" w:eastAsia="en-GB"/>
        </w:rPr>
      </w:pPr>
      <w:r w:rsidRPr="00DD2F06">
        <w:rPr>
          <w:u w:val="single"/>
          <w:lang w:val="ro-RO" w:eastAsia="en-GB"/>
        </w:rPr>
        <w:t>Pasul 3: Calculul grant-ului (maxim) UE:</w:t>
      </w:r>
    </w:p>
    <w:p w:rsidR="00EA115A" w:rsidRPr="00DD2F06" w:rsidRDefault="00EA115A" w:rsidP="00EA115A">
      <w:pPr>
        <w:rPr>
          <w:lang w:val="ro-RO" w:eastAsia="en-GB"/>
        </w:rPr>
      </w:pPr>
      <w:r w:rsidRPr="00DD2F06">
        <w:rPr>
          <w:lang w:val="ro-RO" w:eastAsia="en-GB"/>
        </w:rPr>
        <w:t>Grant UE = SD*Max CRpa</w:t>
      </w:r>
    </w:p>
    <w:p w:rsidR="00EA115A" w:rsidRPr="00DD2F06" w:rsidRDefault="00EA115A" w:rsidP="00EA115A">
      <w:pPr>
        <w:rPr>
          <w:lang w:val="ro-RO" w:eastAsia="en-GB"/>
        </w:rPr>
      </w:pPr>
      <w:r w:rsidRPr="00DD2F06">
        <w:rPr>
          <w:lang w:val="ro-RO" w:eastAsia="en-GB"/>
        </w:rPr>
        <w:t>unde Max CRpa reprezinta rata maxima de co-finantare fixate pentru axa prioritara in decizia Comisiei care adopta programul operational (PO). In acest caz, rata care se aplica este egala cu 88</w:t>
      </w:r>
      <w:r w:rsidR="00067B60" w:rsidRPr="00DD2F06">
        <w:rPr>
          <w:lang w:val="ro-RO" w:eastAsia="en-GB"/>
        </w:rPr>
        <w:t>,</w:t>
      </w:r>
      <w:r w:rsidRPr="00DD2F06">
        <w:rPr>
          <w:lang w:val="ro-RO" w:eastAsia="en-GB"/>
        </w:rPr>
        <w:t>16%.</w:t>
      </w:r>
    </w:p>
    <w:p w:rsidR="00EA115A" w:rsidRPr="00DD2F06" w:rsidRDefault="00EA115A" w:rsidP="00EA115A">
      <w:pPr>
        <w:rPr>
          <w:u w:val="single"/>
          <w:lang w:val="ro-RO" w:eastAsia="en-GB"/>
        </w:rPr>
      </w:pPr>
      <w:r w:rsidRPr="00DD2F06">
        <w:rPr>
          <w:u w:val="single"/>
          <w:lang w:val="ro-RO" w:eastAsia="en-GB"/>
        </w:rPr>
        <w:t xml:space="preserve">Pasul 4: Calculul indicatorilor financiari de performanta ai proiectului (VANF/C, RFR/C, VANF/K, RFR/K). </w:t>
      </w:r>
    </w:p>
    <w:p w:rsidR="00EA115A" w:rsidRPr="00DD2F06" w:rsidRDefault="00EA115A" w:rsidP="00EA115A">
      <w:pPr>
        <w:rPr>
          <w:lang w:val="ro-RO" w:eastAsia="en-GB"/>
        </w:rPr>
      </w:pPr>
      <w:r w:rsidRPr="00DD2F06">
        <w:rPr>
          <w:lang w:val="ro-RO" w:eastAsia="en-GB"/>
        </w:rPr>
        <w:t xml:space="preserve">Indicatorii RFR/C (rata financiara de rentabilitate aferenta investitiilor) si VANF/C (valoarea actualizata neta aferenta investitiilor) sunt calculati pentru a evalua profitabilitatea financiara a investitiei. Acesti indicatori arata capacitatea veniturilor nete de a remunera costurile de investitii, indiferent de modul in care acestea sunt finantate. Atunci cand se calculeaza profitabilitatea financiara a capitalului propriu </w:t>
      </w:r>
      <w:r w:rsidRPr="00DD2F06">
        <w:rPr>
          <w:lang w:val="ro-RO" w:eastAsia="en-GB"/>
        </w:rPr>
        <w:lastRenderedPageBreak/>
        <w:t>(national - VANF/K, RFR/K), resursele financiare – fara grant-ul UE – investite in proiect sunt luate ca fluxuri de iesire in locul costurilor de investitii. Contributiile de capital au fost considerate in momentul in care au fost efectiv platite pentru proiect sau rambursate (in cazul imprumuturilor).</w:t>
      </w:r>
    </w:p>
    <w:p w:rsidR="00EA115A" w:rsidRPr="00DD2F06" w:rsidRDefault="00EA115A" w:rsidP="00EA115A">
      <w:pPr>
        <w:rPr>
          <w:lang w:val="ro-RO" w:eastAsia="en-GB"/>
        </w:rPr>
      </w:pPr>
      <w:r w:rsidRPr="00DD2F06">
        <w:rPr>
          <w:u w:val="single"/>
          <w:lang w:val="ro-RO" w:eastAsia="en-GB"/>
        </w:rPr>
        <w:t>Planul de finantare</w:t>
      </w:r>
      <w:r w:rsidRPr="00DD2F06">
        <w:rPr>
          <w:lang w:val="ro-RO" w:eastAsia="en-GB"/>
        </w:rPr>
        <w:t xml:space="preserve"> este stabilit pe baza rezultatelor calculului diferentei de finantat. Asistenta comunitara  (grant-ul UE) este calculata pe baza Sumei Decizionale (SD) asa cum a fost descris mai sus. Restul Sumei Decizionale este alocat Autoritatilor Centrale si Locale, tinandu-se cont de specificatiile formulate in POS – Mediu in acest sens. Ponderea costului eligibil care ramane dupa scaderea SD (“care nu face parte din diferenta de finantat”) este finantata </w:t>
      </w:r>
      <w:r w:rsidR="00E461E0" w:rsidRPr="00DD2F06">
        <w:rPr>
          <w:lang w:val="ro-RO" w:eastAsia="en-GB"/>
        </w:rPr>
        <w:t>de Consiliul Local.</w:t>
      </w:r>
      <w:r w:rsidRPr="00DD2F06">
        <w:rPr>
          <w:lang w:val="ro-RO" w:eastAsia="en-GB"/>
        </w:rPr>
        <w:t xml:space="preserve"> </w:t>
      </w:r>
    </w:p>
    <w:p w:rsidR="008A08E6" w:rsidRPr="00DD2F06" w:rsidRDefault="00EA115A" w:rsidP="00EA115A">
      <w:pPr>
        <w:rPr>
          <w:lang w:val="ro-RO" w:eastAsia="en-GB"/>
        </w:rPr>
      </w:pPr>
      <w:r w:rsidRPr="00DD2F06">
        <w:rPr>
          <w:u w:val="single"/>
          <w:lang w:val="ro-RO" w:eastAsia="en-GB"/>
        </w:rPr>
        <w:t>Prognozele financiare</w:t>
      </w:r>
      <w:r w:rsidRPr="00DD2F06">
        <w:rPr>
          <w:lang w:val="ro-RO" w:eastAsia="en-GB"/>
        </w:rPr>
        <w:t xml:space="preserve"> (contul de profit si pierdere, situatia fluxurilor de numerar si bilantul) ale COR au fost elaborate pentru scenariile PRO si NOPRO in preturi curente exprimate in RON si EURO. Prognozele financiare ale COR in scenariul PRO reprezinta baza pentru analiza sustenabilitatii financiare</w:t>
      </w:r>
      <w:r w:rsidR="00362DC5" w:rsidRPr="00DD2F06">
        <w:rPr>
          <w:lang w:val="ro-RO" w:eastAsia="en-GB"/>
        </w:rPr>
        <w:t xml:space="preserve">. </w:t>
      </w:r>
    </w:p>
    <w:p w:rsidR="00ED549E" w:rsidRPr="00DD2F06" w:rsidRDefault="005F6A1B" w:rsidP="00ED549E">
      <w:pPr>
        <w:pStyle w:val="Heading2"/>
        <w:rPr>
          <w:lang w:val="ro-RO"/>
        </w:rPr>
      </w:pPr>
      <w:bookmarkStart w:id="9" w:name="_Toc404592165"/>
      <w:bookmarkStart w:id="10" w:name="_Ref237481262"/>
      <w:r w:rsidRPr="00DD2F06">
        <w:rPr>
          <w:lang w:val="ro-RO"/>
        </w:rPr>
        <w:t xml:space="preserve">COSTUL </w:t>
      </w:r>
      <w:r w:rsidR="00ED549E" w:rsidRPr="00DD2F06">
        <w:rPr>
          <w:lang w:val="ro-RO"/>
        </w:rPr>
        <w:t xml:space="preserve"> </w:t>
      </w:r>
      <w:r w:rsidRPr="00DD2F06">
        <w:rPr>
          <w:lang w:val="ro-RO"/>
        </w:rPr>
        <w:t>DE INVESTITIE</w:t>
      </w:r>
      <w:bookmarkEnd w:id="9"/>
      <w:r w:rsidRPr="00DD2F06">
        <w:rPr>
          <w:lang w:val="ro-RO"/>
        </w:rPr>
        <w:t xml:space="preserve"> </w:t>
      </w:r>
      <w:bookmarkEnd w:id="10"/>
    </w:p>
    <w:p w:rsidR="00CE438F" w:rsidRPr="00DD2F06" w:rsidRDefault="005F6A1B" w:rsidP="00ED549E">
      <w:pPr>
        <w:rPr>
          <w:rFonts w:cs="Arial"/>
          <w:lang w:val="ro-RO"/>
        </w:rPr>
      </w:pPr>
      <w:bookmarkStart w:id="11" w:name="_Ref179708993"/>
      <w:bookmarkStart w:id="12" w:name="_Toc179368685"/>
      <w:bookmarkStart w:id="13" w:name="_Toc181701644"/>
      <w:bookmarkStart w:id="14" w:name="_Toc182212706"/>
      <w:bookmarkStart w:id="15" w:name="_Toc179013242"/>
      <w:bookmarkStart w:id="16" w:name="_Ref179015130"/>
      <w:bookmarkStart w:id="17" w:name="_Toc174259254"/>
      <w:bookmarkStart w:id="18" w:name="_Toc178146827"/>
      <w:r w:rsidRPr="00DD2F06">
        <w:rPr>
          <w:rFonts w:cs="Arial"/>
          <w:lang w:val="ro-RO"/>
        </w:rPr>
        <w:t>Urmatorul tabel prezinta costul total de investitie, defalcat in costuri eligibile si neeligibile</w:t>
      </w:r>
      <w:r w:rsidR="00EA2776" w:rsidRPr="00DD2F06">
        <w:rPr>
          <w:rFonts w:cs="Arial"/>
          <w:lang w:val="ro-RO"/>
        </w:rPr>
        <w:t>,</w:t>
      </w:r>
      <w:r w:rsidR="00A26CBE" w:rsidRPr="00DD2F06">
        <w:rPr>
          <w:rFonts w:cs="Arial"/>
          <w:lang w:val="ro-RO"/>
        </w:rPr>
        <w:t xml:space="preserve"> conform structurii solicitate de folmularul pentru Aplicatia FC</w:t>
      </w:r>
      <w:r w:rsidR="003D3C89">
        <w:rPr>
          <w:rFonts w:cs="Arial"/>
          <w:lang w:val="ro-RO"/>
        </w:rPr>
        <w:t xml:space="preserve"> pentru masura </w:t>
      </w:r>
      <w:r w:rsidR="003D3C89" w:rsidRPr="003D3C89">
        <w:rPr>
          <w:kern w:val="28"/>
          <w:sz w:val="28"/>
          <w:szCs w:val="28"/>
        </w:rPr>
        <w:t>„</w:t>
      </w:r>
      <w:r w:rsidR="003D3C89" w:rsidRPr="00775CB0">
        <w:rPr>
          <w:b/>
          <w:i/>
          <w:kern w:val="28"/>
          <w:szCs w:val="20"/>
        </w:rPr>
        <w:t xml:space="preserve">Extinderea si reabilitarea infrastructurii de apa si apa uzata in judetul </w:t>
      </w:r>
      <w:r w:rsidR="006D01D5" w:rsidRPr="00775CB0">
        <w:rPr>
          <w:b/>
          <w:i/>
          <w:kern w:val="28"/>
          <w:szCs w:val="20"/>
        </w:rPr>
        <w:t>Arad</w:t>
      </w:r>
      <w:r w:rsidR="00C82A56" w:rsidRPr="00E04B0F">
        <w:rPr>
          <w:rFonts w:cs="Arial"/>
          <w:lang w:val="ro-RO"/>
        </w:rPr>
        <w:t>”</w:t>
      </w:r>
      <w:r w:rsidR="00CE438F" w:rsidRPr="00E04B0F">
        <w:rPr>
          <w:rFonts w:cs="Arial"/>
          <w:lang w:val="ro-RO"/>
        </w:rPr>
        <w:t>.</w:t>
      </w:r>
      <w:r w:rsidR="00684E9F" w:rsidRPr="00E04B0F">
        <w:rPr>
          <w:rFonts w:cs="Arial"/>
          <w:lang w:val="ro-RO"/>
        </w:rPr>
        <w:t xml:space="preserve"> </w:t>
      </w:r>
    </w:p>
    <w:p w:rsidR="003D3C89" w:rsidRPr="00DD2F06" w:rsidRDefault="003D3C89" w:rsidP="003D3C89">
      <w:pPr>
        <w:pStyle w:val="Caption"/>
        <w:rPr>
          <w:lang w:val="ro-RO"/>
        </w:rPr>
      </w:pPr>
      <w:bookmarkStart w:id="19" w:name="_Toc422491361"/>
      <w:bookmarkEnd w:id="11"/>
      <w:bookmarkEnd w:id="12"/>
      <w:bookmarkEnd w:id="13"/>
      <w:bookmarkEnd w:id="14"/>
      <w:bookmarkEnd w:id="15"/>
      <w:bookmarkEnd w:id="16"/>
      <w:r w:rsidRPr="00DD2F06">
        <w:rPr>
          <w:lang w:val="ro-RO"/>
        </w:rPr>
        <w:t xml:space="preserve">Tabel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tab/>
        <w:t>Defalcarea costului total de investitie aferent  proiectului</w:t>
      </w:r>
      <w:r>
        <w:rPr>
          <w:lang w:val="ro-RO"/>
        </w:rPr>
        <w:t>-eur</w:t>
      </w:r>
      <w:r w:rsidRPr="00DD2F06">
        <w:rPr>
          <w:lang w:val="ro-RO"/>
        </w:rPr>
        <w:t xml:space="preserve">  (cu TVA)</w:t>
      </w:r>
      <w:bookmarkEnd w:id="19"/>
    </w:p>
    <w:tbl>
      <w:tblPr>
        <w:tblW w:w="5000" w:type="pct"/>
        <w:tblLook w:val="04A0" w:firstRow="1" w:lastRow="0" w:firstColumn="1" w:lastColumn="0" w:noHBand="0" w:noVBand="1"/>
      </w:tblPr>
      <w:tblGrid>
        <w:gridCol w:w="439"/>
        <w:gridCol w:w="5016"/>
        <w:gridCol w:w="1245"/>
        <w:gridCol w:w="1347"/>
        <w:gridCol w:w="1241"/>
      </w:tblGrid>
      <w:tr w:rsidR="008D4001" w:rsidRPr="008D4001" w:rsidTr="008D4001">
        <w:trPr>
          <w:trHeight w:val="255"/>
        </w:trPr>
        <w:tc>
          <w:tcPr>
            <w:tcW w:w="2937"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D4001" w:rsidRPr="008D4001" w:rsidRDefault="008D4001" w:rsidP="008D4001">
            <w:pPr>
              <w:spacing w:before="0" w:after="0" w:line="240" w:lineRule="auto"/>
              <w:jc w:val="left"/>
              <w:rPr>
                <w:rFonts w:cs="Arial"/>
                <w:color w:val="000000"/>
                <w:szCs w:val="20"/>
                <w:lang w:val="ro-RO" w:eastAsia="ro-RO"/>
              </w:rPr>
            </w:pPr>
            <w:bookmarkStart w:id="20" w:name="_Toc422491362"/>
            <w:r w:rsidRPr="008D4001">
              <w:rPr>
                <w:rFonts w:cs="Arial"/>
                <w:color w:val="000000"/>
                <w:szCs w:val="20"/>
                <w:lang w:val="ro-RO" w:eastAsia="ro-RO"/>
              </w:rPr>
              <w:t>Euro</w:t>
            </w:r>
          </w:p>
        </w:tc>
        <w:tc>
          <w:tcPr>
            <w:tcW w:w="6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4001" w:rsidRPr="008D4001" w:rsidRDefault="008D4001" w:rsidP="008D4001">
            <w:pPr>
              <w:spacing w:before="0" w:after="0" w:line="240" w:lineRule="auto"/>
              <w:jc w:val="center"/>
              <w:rPr>
                <w:rFonts w:cs="Arial"/>
                <w:b/>
                <w:bCs/>
                <w:color w:val="000000"/>
                <w:sz w:val="18"/>
                <w:szCs w:val="18"/>
                <w:lang w:val="ro-RO" w:eastAsia="ro-RO"/>
              </w:rPr>
            </w:pPr>
            <w:r w:rsidRPr="008D4001">
              <w:rPr>
                <w:rFonts w:cs="Arial"/>
                <w:b/>
                <w:bCs/>
                <w:color w:val="000000"/>
                <w:sz w:val="18"/>
                <w:szCs w:val="18"/>
                <w:lang w:val="ro-RO" w:eastAsia="ro-RO"/>
              </w:rPr>
              <w:t>COSTURI TOTALE                          (A)</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4001" w:rsidRPr="008D4001" w:rsidRDefault="008D4001" w:rsidP="008D4001">
            <w:pPr>
              <w:spacing w:before="0" w:after="0" w:line="240" w:lineRule="auto"/>
              <w:jc w:val="center"/>
              <w:rPr>
                <w:rFonts w:cs="Arial"/>
                <w:b/>
                <w:bCs/>
                <w:color w:val="000000"/>
                <w:sz w:val="18"/>
                <w:szCs w:val="18"/>
                <w:lang w:val="ro-RO" w:eastAsia="ro-RO"/>
              </w:rPr>
            </w:pPr>
            <w:r w:rsidRPr="008D4001">
              <w:rPr>
                <w:rFonts w:cs="Arial"/>
                <w:b/>
                <w:bCs/>
                <w:color w:val="000000"/>
                <w:sz w:val="18"/>
                <w:szCs w:val="18"/>
                <w:lang w:val="ro-RO" w:eastAsia="ro-RO"/>
              </w:rPr>
              <w:t>COSTURI NEELIGIBILE                                  (B)</w:t>
            </w:r>
          </w:p>
        </w:tc>
        <w:tc>
          <w:tcPr>
            <w:tcW w:w="66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D4001" w:rsidRPr="008D4001" w:rsidRDefault="008D4001" w:rsidP="008D4001">
            <w:pPr>
              <w:spacing w:before="0" w:after="0" w:line="240" w:lineRule="auto"/>
              <w:jc w:val="center"/>
              <w:rPr>
                <w:rFonts w:cs="Arial"/>
                <w:b/>
                <w:bCs/>
                <w:color w:val="000000"/>
                <w:sz w:val="18"/>
                <w:szCs w:val="18"/>
                <w:lang w:val="ro-RO" w:eastAsia="ro-RO"/>
              </w:rPr>
            </w:pPr>
            <w:r w:rsidRPr="008D4001">
              <w:rPr>
                <w:rFonts w:cs="Arial"/>
                <w:b/>
                <w:bCs/>
                <w:color w:val="000000"/>
                <w:sz w:val="18"/>
                <w:szCs w:val="18"/>
                <w:lang w:val="ro-RO" w:eastAsia="ro-RO"/>
              </w:rPr>
              <w:t>COSTURI ELIGIBILE          (C) = (A)-(B)</w:t>
            </w:r>
          </w:p>
        </w:tc>
      </w:tr>
      <w:tr w:rsidR="008D4001" w:rsidRPr="008D4001" w:rsidTr="008D4001">
        <w:trPr>
          <w:trHeight w:val="585"/>
        </w:trPr>
        <w:tc>
          <w:tcPr>
            <w:tcW w:w="2937" w:type="pct"/>
            <w:gridSpan w:val="2"/>
            <w:vMerge/>
            <w:tcBorders>
              <w:top w:val="single" w:sz="4" w:space="0" w:color="auto"/>
              <w:left w:val="single" w:sz="4" w:space="0" w:color="auto"/>
              <w:bottom w:val="single" w:sz="4" w:space="0" w:color="000000"/>
              <w:right w:val="single" w:sz="4" w:space="0" w:color="000000"/>
            </w:tcBorders>
            <w:vAlign w:val="center"/>
            <w:hideMark/>
          </w:tcPr>
          <w:p w:rsidR="008D4001" w:rsidRPr="008D4001" w:rsidRDefault="008D4001" w:rsidP="008D4001">
            <w:pPr>
              <w:spacing w:before="0" w:after="0" w:line="240" w:lineRule="auto"/>
              <w:jc w:val="left"/>
              <w:rPr>
                <w:rFonts w:cs="Arial"/>
                <w:color w:val="000000"/>
                <w:szCs w:val="20"/>
                <w:lang w:val="ro-RO" w:eastAsia="ro-RO"/>
              </w:rPr>
            </w:pPr>
          </w:p>
        </w:tc>
        <w:tc>
          <w:tcPr>
            <w:tcW w:w="670" w:type="pct"/>
            <w:vMerge/>
            <w:tcBorders>
              <w:top w:val="single" w:sz="4" w:space="0" w:color="auto"/>
              <w:left w:val="single" w:sz="4" w:space="0" w:color="auto"/>
              <w:bottom w:val="single" w:sz="4" w:space="0" w:color="auto"/>
              <w:right w:val="single" w:sz="4" w:space="0" w:color="auto"/>
            </w:tcBorders>
            <w:vAlign w:val="center"/>
            <w:hideMark/>
          </w:tcPr>
          <w:p w:rsidR="008D4001" w:rsidRPr="008D4001" w:rsidRDefault="008D4001" w:rsidP="008D4001">
            <w:pPr>
              <w:spacing w:before="0" w:after="0" w:line="240" w:lineRule="auto"/>
              <w:jc w:val="left"/>
              <w:rPr>
                <w:rFonts w:cs="Arial"/>
                <w:b/>
                <w:bCs/>
                <w:color w:val="000000"/>
                <w:sz w:val="18"/>
                <w:szCs w:val="18"/>
                <w:lang w:val="ro-RO" w:eastAsia="ro-RO"/>
              </w:rPr>
            </w:pPr>
          </w:p>
        </w:tc>
        <w:tc>
          <w:tcPr>
            <w:tcW w:w="725" w:type="pct"/>
            <w:vMerge/>
            <w:tcBorders>
              <w:top w:val="single" w:sz="4" w:space="0" w:color="auto"/>
              <w:left w:val="single" w:sz="4" w:space="0" w:color="auto"/>
              <w:bottom w:val="single" w:sz="4" w:space="0" w:color="auto"/>
              <w:right w:val="single" w:sz="4" w:space="0" w:color="auto"/>
            </w:tcBorders>
            <w:vAlign w:val="center"/>
            <w:hideMark/>
          </w:tcPr>
          <w:p w:rsidR="008D4001" w:rsidRPr="008D4001" w:rsidRDefault="008D4001" w:rsidP="008D4001">
            <w:pPr>
              <w:spacing w:before="0" w:after="0" w:line="240" w:lineRule="auto"/>
              <w:jc w:val="left"/>
              <w:rPr>
                <w:rFonts w:cs="Arial"/>
                <w:b/>
                <w:bCs/>
                <w:color w:val="000000"/>
                <w:sz w:val="18"/>
                <w:szCs w:val="18"/>
                <w:lang w:val="ro-RO" w:eastAsia="ro-RO"/>
              </w:rPr>
            </w:pPr>
          </w:p>
        </w:tc>
        <w:tc>
          <w:tcPr>
            <w:tcW w:w="669" w:type="pct"/>
            <w:vMerge/>
            <w:tcBorders>
              <w:top w:val="single" w:sz="4" w:space="0" w:color="auto"/>
              <w:left w:val="single" w:sz="4" w:space="0" w:color="auto"/>
              <w:bottom w:val="single" w:sz="4" w:space="0" w:color="000000"/>
              <w:right w:val="single" w:sz="4" w:space="0" w:color="auto"/>
            </w:tcBorders>
            <w:vAlign w:val="center"/>
            <w:hideMark/>
          </w:tcPr>
          <w:p w:rsidR="008D4001" w:rsidRPr="008D4001" w:rsidRDefault="008D4001" w:rsidP="008D4001">
            <w:pPr>
              <w:spacing w:before="0" w:after="0" w:line="240" w:lineRule="auto"/>
              <w:jc w:val="left"/>
              <w:rPr>
                <w:rFonts w:cs="Arial"/>
                <w:b/>
                <w:bCs/>
                <w:color w:val="000000"/>
                <w:sz w:val="18"/>
                <w:szCs w:val="18"/>
                <w:lang w:val="ro-RO" w:eastAsia="ro-RO"/>
              </w:rPr>
            </w:pP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w:t>
            </w:r>
          </w:p>
        </w:tc>
        <w:tc>
          <w:tcPr>
            <w:tcW w:w="2700" w:type="pct"/>
            <w:tcBorders>
              <w:top w:val="single" w:sz="4" w:space="0" w:color="auto"/>
              <w:left w:val="nil"/>
              <w:bottom w:val="single" w:sz="4" w:space="0" w:color="auto"/>
              <w:right w:val="single" w:sz="4" w:space="0" w:color="000000"/>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Proiectare</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13.117</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13.117</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w:t>
            </w:r>
          </w:p>
        </w:tc>
        <w:tc>
          <w:tcPr>
            <w:tcW w:w="2700" w:type="pct"/>
            <w:tcBorders>
              <w:top w:val="single" w:sz="4" w:space="0" w:color="auto"/>
              <w:left w:val="nil"/>
              <w:bottom w:val="single" w:sz="4" w:space="0" w:color="auto"/>
              <w:right w:val="single" w:sz="4" w:space="0" w:color="000000"/>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Achizitii teren</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3</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Constructii</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161.257</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161.257</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4</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Echipamente</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215.586</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215.586</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5</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Cheltuieli diverse si neprevazute</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33.762</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33.762</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6</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Ajustari de pret  (daca este cazul)</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7</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Asistenta tehnica (auditul proiectului)</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225</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225</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8</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Publicitate</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9.200</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9.200</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9</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Supervizare</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2.594</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2.594</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10</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Sub-TOTAL</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b/>
                <w:bCs/>
                <w:color w:val="000000"/>
                <w:szCs w:val="20"/>
                <w:lang w:val="ro-RO" w:eastAsia="ro-RO"/>
              </w:rPr>
            </w:pPr>
            <w:r w:rsidRPr="008D4001">
              <w:rPr>
                <w:rFonts w:cs="Arial"/>
                <w:b/>
                <w:bCs/>
                <w:color w:val="000000"/>
                <w:szCs w:val="20"/>
                <w:lang w:val="ro-RO" w:eastAsia="ro-RO"/>
              </w:rPr>
              <w:t>435.740</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b/>
                <w:bCs/>
                <w:color w:val="000000"/>
                <w:szCs w:val="20"/>
                <w:lang w:val="ro-RO" w:eastAsia="ro-RO"/>
              </w:rPr>
            </w:pPr>
            <w:r w:rsidRPr="008D4001">
              <w:rPr>
                <w:rFonts w:cs="Arial"/>
                <w:b/>
                <w:bCs/>
                <w:color w:val="000000"/>
                <w:szCs w:val="20"/>
                <w:lang w:val="ro-RO" w:eastAsia="ro-RO"/>
              </w:rPr>
              <w:t>-</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b/>
                <w:bCs/>
                <w:color w:val="000000"/>
                <w:szCs w:val="20"/>
                <w:lang w:val="ro-RO" w:eastAsia="ro-RO"/>
              </w:rPr>
            </w:pPr>
            <w:r w:rsidRPr="008D4001">
              <w:rPr>
                <w:rFonts w:cs="Arial"/>
                <w:b/>
                <w:bCs/>
                <w:color w:val="000000"/>
                <w:szCs w:val="20"/>
                <w:lang w:val="ro-RO" w:eastAsia="ro-RO"/>
              </w:rPr>
              <w:t>435.740</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11</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(TVA si alte taxe, comisioane)</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112.921</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105.623</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7.298</w:t>
            </w:r>
          </w:p>
        </w:tc>
      </w:tr>
      <w:tr w:rsidR="008D4001" w:rsidRPr="008D4001" w:rsidTr="008D4001">
        <w:trPr>
          <w:trHeight w:val="255"/>
        </w:trPr>
        <w:tc>
          <w:tcPr>
            <w:tcW w:w="236" w:type="pct"/>
            <w:tcBorders>
              <w:top w:val="nil"/>
              <w:left w:val="single" w:sz="4" w:space="0" w:color="auto"/>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12</w:t>
            </w:r>
          </w:p>
        </w:tc>
        <w:tc>
          <w:tcPr>
            <w:tcW w:w="2700" w:type="pct"/>
            <w:tcBorders>
              <w:top w:val="single" w:sz="4" w:space="0" w:color="auto"/>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TOTAL</w:t>
            </w:r>
          </w:p>
        </w:tc>
        <w:tc>
          <w:tcPr>
            <w:tcW w:w="670"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b/>
                <w:bCs/>
                <w:color w:val="000000"/>
                <w:szCs w:val="20"/>
                <w:lang w:val="ro-RO" w:eastAsia="ro-RO"/>
              </w:rPr>
            </w:pPr>
            <w:r w:rsidRPr="008D4001">
              <w:rPr>
                <w:rFonts w:cs="Arial"/>
                <w:b/>
                <w:bCs/>
                <w:color w:val="000000"/>
                <w:szCs w:val="20"/>
                <w:lang w:val="ro-RO" w:eastAsia="ro-RO"/>
              </w:rPr>
              <w:t>548.662</w:t>
            </w:r>
          </w:p>
        </w:tc>
        <w:tc>
          <w:tcPr>
            <w:tcW w:w="725"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b/>
                <w:bCs/>
                <w:color w:val="000000"/>
                <w:szCs w:val="20"/>
                <w:lang w:val="ro-RO" w:eastAsia="ro-RO"/>
              </w:rPr>
            </w:pPr>
            <w:r w:rsidRPr="008D4001">
              <w:rPr>
                <w:rFonts w:cs="Arial"/>
                <w:b/>
                <w:bCs/>
                <w:color w:val="000000"/>
                <w:szCs w:val="20"/>
                <w:lang w:val="ro-RO" w:eastAsia="ro-RO"/>
              </w:rPr>
              <w:t>105.623</w:t>
            </w:r>
          </w:p>
        </w:tc>
        <w:tc>
          <w:tcPr>
            <w:tcW w:w="669" w:type="pct"/>
            <w:tcBorders>
              <w:top w:val="nil"/>
              <w:left w:val="nil"/>
              <w:bottom w:val="single" w:sz="4" w:space="0" w:color="auto"/>
              <w:right w:val="single" w:sz="4" w:space="0" w:color="auto"/>
            </w:tcBorders>
            <w:shd w:val="clear" w:color="auto" w:fill="auto"/>
            <w:noWrap/>
            <w:vAlign w:val="bottom"/>
            <w:hideMark/>
          </w:tcPr>
          <w:p w:rsidR="008D4001" w:rsidRPr="008D4001" w:rsidRDefault="008D4001" w:rsidP="008D4001">
            <w:pPr>
              <w:spacing w:before="0" w:after="0" w:line="240" w:lineRule="auto"/>
              <w:jc w:val="center"/>
              <w:rPr>
                <w:rFonts w:cs="Arial"/>
                <w:b/>
                <w:bCs/>
                <w:color w:val="000000"/>
                <w:szCs w:val="20"/>
                <w:lang w:val="ro-RO" w:eastAsia="ro-RO"/>
              </w:rPr>
            </w:pPr>
            <w:r w:rsidRPr="008D4001">
              <w:rPr>
                <w:rFonts w:cs="Arial"/>
                <w:b/>
                <w:bCs/>
                <w:color w:val="000000"/>
                <w:szCs w:val="20"/>
                <w:lang w:val="ro-RO" w:eastAsia="ro-RO"/>
              </w:rPr>
              <w:t>443.039</w:t>
            </w:r>
          </w:p>
        </w:tc>
      </w:tr>
    </w:tbl>
    <w:p w:rsidR="002F5711" w:rsidRPr="006153E8" w:rsidRDefault="002F5711" w:rsidP="006153E8">
      <w:pPr>
        <w:pStyle w:val="Caption"/>
        <w:rPr>
          <w:lang w:val="ro-RO"/>
        </w:rPr>
      </w:pPr>
      <w:r w:rsidRPr="00DD2F06">
        <w:rPr>
          <w:lang w:val="ro-RO"/>
        </w:rPr>
        <w:t xml:space="preserve">Tabel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2</w:t>
      </w:r>
      <w:r w:rsidR="006E3F73" w:rsidRPr="00DD2F06">
        <w:rPr>
          <w:lang w:val="ro-RO"/>
        </w:rPr>
        <w:fldChar w:fldCharType="end"/>
      </w:r>
      <w:r w:rsidRPr="00DD2F06">
        <w:rPr>
          <w:lang w:val="ro-RO"/>
        </w:rPr>
        <w:tab/>
        <w:t>Defalcarea costului total de investitie aferent  proiectului</w:t>
      </w:r>
      <w:r>
        <w:rPr>
          <w:lang w:val="ro-RO"/>
        </w:rPr>
        <w:t>-eur</w:t>
      </w:r>
      <w:r w:rsidRPr="00DD2F06">
        <w:rPr>
          <w:lang w:val="ro-RO"/>
        </w:rPr>
        <w:t xml:space="preserve">  (cu TVA)</w:t>
      </w:r>
      <w:bookmarkEnd w:id="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197"/>
        <w:gridCol w:w="1551"/>
        <w:gridCol w:w="1606"/>
        <w:gridCol w:w="1495"/>
      </w:tblGrid>
      <w:tr w:rsidR="008D4001" w:rsidRPr="008D4001" w:rsidTr="008D4001">
        <w:trPr>
          <w:trHeight w:val="255"/>
        </w:trPr>
        <w:tc>
          <w:tcPr>
            <w:tcW w:w="2899" w:type="pct"/>
            <w:gridSpan w:val="2"/>
            <w:vMerge w:val="restart"/>
            <w:shd w:val="clear" w:color="auto" w:fill="auto"/>
            <w:vAlign w:val="center"/>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Lei</w:t>
            </w:r>
          </w:p>
        </w:tc>
        <w:tc>
          <w:tcPr>
            <w:tcW w:w="703" w:type="pct"/>
            <w:vMerge w:val="restart"/>
            <w:shd w:val="clear" w:color="auto" w:fill="auto"/>
            <w:vAlign w:val="center"/>
            <w:hideMark/>
          </w:tcPr>
          <w:p w:rsidR="008D4001" w:rsidRPr="008D4001" w:rsidRDefault="008D4001" w:rsidP="008D4001">
            <w:pPr>
              <w:spacing w:before="0" w:after="0" w:line="240" w:lineRule="auto"/>
              <w:jc w:val="center"/>
              <w:rPr>
                <w:rFonts w:cs="Arial"/>
                <w:b/>
                <w:bCs/>
                <w:color w:val="000000"/>
                <w:sz w:val="18"/>
                <w:szCs w:val="18"/>
                <w:lang w:val="ro-RO" w:eastAsia="ro-RO"/>
              </w:rPr>
            </w:pPr>
            <w:r w:rsidRPr="008D4001">
              <w:rPr>
                <w:rFonts w:cs="Arial"/>
                <w:b/>
                <w:bCs/>
                <w:color w:val="000000"/>
                <w:sz w:val="18"/>
                <w:szCs w:val="18"/>
                <w:lang w:val="ro-RO" w:eastAsia="ro-RO"/>
              </w:rPr>
              <w:t>COSTURI TOTALE                          (A)</w:t>
            </w:r>
          </w:p>
        </w:tc>
        <w:tc>
          <w:tcPr>
            <w:tcW w:w="740" w:type="pct"/>
            <w:vMerge w:val="restart"/>
            <w:shd w:val="clear" w:color="auto" w:fill="auto"/>
            <w:vAlign w:val="center"/>
            <w:hideMark/>
          </w:tcPr>
          <w:p w:rsidR="008D4001" w:rsidRPr="008D4001" w:rsidRDefault="008D4001" w:rsidP="008D4001">
            <w:pPr>
              <w:spacing w:before="0" w:after="0" w:line="240" w:lineRule="auto"/>
              <w:jc w:val="center"/>
              <w:rPr>
                <w:rFonts w:cs="Arial"/>
                <w:b/>
                <w:bCs/>
                <w:color w:val="000000"/>
                <w:sz w:val="18"/>
                <w:szCs w:val="18"/>
                <w:lang w:val="ro-RO" w:eastAsia="ro-RO"/>
              </w:rPr>
            </w:pPr>
            <w:r w:rsidRPr="008D4001">
              <w:rPr>
                <w:rFonts w:cs="Arial"/>
                <w:b/>
                <w:bCs/>
                <w:color w:val="000000"/>
                <w:sz w:val="18"/>
                <w:szCs w:val="18"/>
                <w:lang w:val="ro-RO" w:eastAsia="ro-RO"/>
              </w:rPr>
              <w:t>COSTURI NEELIGIBILE                                  (B)</w:t>
            </w:r>
          </w:p>
        </w:tc>
        <w:tc>
          <w:tcPr>
            <w:tcW w:w="657" w:type="pct"/>
            <w:vMerge w:val="restart"/>
            <w:shd w:val="clear" w:color="auto" w:fill="auto"/>
            <w:vAlign w:val="center"/>
            <w:hideMark/>
          </w:tcPr>
          <w:p w:rsidR="008D4001" w:rsidRPr="008D4001" w:rsidRDefault="008D4001" w:rsidP="008D4001">
            <w:pPr>
              <w:spacing w:before="0" w:after="0" w:line="240" w:lineRule="auto"/>
              <w:jc w:val="center"/>
              <w:rPr>
                <w:rFonts w:cs="Arial"/>
                <w:b/>
                <w:bCs/>
                <w:color w:val="000000"/>
                <w:sz w:val="18"/>
                <w:szCs w:val="18"/>
                <w:lang w:val="ro-RO" w:eastAsia="ro-RO"/>
              </w:rPr>
            </w:pPr>
            <w:r w:rsidRPr="008D4001">
              <w:rPr>
                <w:rFonts w:cs="Arial"/>
                <w:b/>
                <w:bCs/>
                <w:color w:val="000000"/>
                <w:sz w:val="18"/>
                <w:szCs w:val="18"/>
                <w:lang w:val="ro-RO" w:eastAsia="ro-RO"/>
              </w:rPr>
              <w:t>COSTURI ELIGIBILE          (C) = (A)-(B)</w:t>
            </w:r>
          </w:p>
        </w:tc>
      </w:tr>
      <w:tr w:rsidR="008D4001" w:rsidRPr="008D4001" w:rsidTr="008D4001">
        <w:trPr>
          <w:trHeight w:val="585"/>
        </w:trPr>
        <w:tc>
          <w:tcPr>
            <w:tcW w:w="2899" w:type="pct"/>
            <w:gridSpan w:val="2"/>
            <w:vMerge/>
            <w:vAlign w:val="center"/>
            <w:hideMark/>
          </w:tcPr>
          <w:p w:rsidR="008D4001" w:rsidRPr="008D4001" w:rsidRDefault="008D4001" w:rsidP="008D4001">
            <w:pPr>
              <w:spacing w:before="0" w:after="0" w:line="240" w:lineRule="auto"/>
              <w:jc w:val="left"/>
              <w:rPr>
                <w:rFonts w:cs="Arial"/>
                <w:color w:val="000000"/>
                <w:szCs w:val="20"/>
                <w:lang w:val="ro-RO" w:eastAsia="ro-RO"/>
              </w:rPr>
            </w:pPr>
          </w:p>
        </w:tc>
        <w:tc>
          <w:tcPr>
            <w:tcW w:w="703" w:type="pct"/>
            <w:vMerge/>
            <w:vAlign w:val="center"/>
            <w:hideMark/>
          </w:tcPr>
          <w:p w:rsidR="008D4001" w:rsidRPr="008D4001" w:rsidRDefault="008D4001" w:rsidP="008D4001">
            <w:pPr>
              <w:spacing w:before="0" w:after="0" w:line="240" w:lineRule="auto"/>
              <w:jc w:val="left"/>
              <w:rPr>
                <w:rFonts w:cs="Arial"/>
                <w:b/>
                <w:bCs/>
                <w:color w:val="000000"/>
                <w:sz w:val="18"/>
                <w:szCs w:val="18"/>
                <w:lang w:val="ro-RO" w:eastAsia="ro-RO"/>
              </w:rPr>
            </w:pPr>
          </w:p>
        </w:tc>
        <w:tc>
          <w:tcPr>
            <w:tcW w:w="740" w:type="pct"/>
            <w:vMerge/>
            <w:vAlign w:val="center"/>
            <w:hideMark/>
          </w:tcPr>
          <w:p w:rsidR="008D4001" w:rsidRPr="008D4001" w:rsidRDefault="008D4001" w:rsidP="008D4001">
            <w:pPr>
              <w:spacing w:before="0" w:after="0" w:line="240" w:lineRule="auto"/>
              <w:jc w:val="left"/>
              <w:rPr>
                <w:rFonts w:cs="Arial"/>
                <w:b/>
                <w:bCs/>
                <w:color w:val="000000"/>
                <w:sz w:val="18"/>
                <w:szCs w:val="18"/>
                <w:lang w:val="ro-RO" w:eastAsia="ro-RO"/>
              </w:rPr>
            </w:pPr>
          </w:p>
        </w:tc>
        <w:tc>
          <w:tcPr>
            <w:tcW w:w="657" w:type="pct"/>
            <w:vMerge/>
            <w:vAlign w:val="center"/>
            <w:hideMark/>
          </w:tcPr>
          <w:p w:rsidR="008D4001" w:rsidRPr="008D4001" w:rsidRDefault="008D4001" w:rsidP="008D4001">
            <w:pPr>
              <w:spacing w:before="0" w:after="0" w:line="240" w:lineRule="auto"/>
              <w:jc w:val="left"/>
              <w:rPr>
                <w:rFonts w:cs="Arial"/>
                <w:b/>
                <w:bCs/>
                <w:color w:val="000000"/>
                <w:sz w:val="18"/>
                <w:szCs w:val="18"/>
                <w:lang w:val="ro-RO" w:eastAsia="ro-RO"/>
              </w:rPr>
            </w:pP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Proiectare</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55.703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55.703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2</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Achizitii teren</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3</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Constructii</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684.789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684.789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4</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Echipamente</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915.500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915.500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5</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Cheltuieli diverse si neprevazute</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143.372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143.372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6</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Ajustari de pret  (daca este cazul)</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7</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Asistenta tehnica (auditul proiectului)</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957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957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8</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Publicitate</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39.068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39.068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9</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Supervizare</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11.015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11.015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10</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Sub-TOTAL</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 xml:space="preserve">        1.850.404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 xml:space="preserve">                       -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 xml:space="preserve">       1.850.404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11</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(TVA si alte taxe, comisioane)</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479.875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448.882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color w:val="000000"/>
                <w:szCs w:val="20"/>
                <w:lang w:val="ro-RO" w:eastAsia="ro-RO"/>
              </w:rPr>
            </w:pPr>
            <w:r w:rsidRPr="008D4001">
              <w:rPr>
                <w:rFonts w:cs="Arial"/>
                <w:color w:val="000000"/>
                <w:szCs w:val="20"/>
                <w:lang w:val="ro-RO" w:eastAsia="ro-RO"/>
              </w:rPr>
              <w:t xml:space="preserve">           30.994 </w:t>
            </w:r>
          </w:p>
        </w:tc>
      </w:tr>
      <w:tr w:rsidR="008D4001" w:rsidRPr="008D4001" w:rsidTr="008D4001">
        <w:trPr>
          <w:trHeight w:val="255"/>
        </w:trPr>
        <w:tc>
          <w:tcPr>
            <w:tcW w:w="203" w:type="pct"/>
            <w:shd w:val="clear" w:color="auto" w:fill="auto"/>
            <w:noWrap/>
            <w:vAlign w:val="bottom"/>
            <w:hideMark/>
          </w:tcPr>
          <w:p w:rsidR="008D4001" w:rsidRPr="008D4001" w:rsidRDefault="008D4001" w:rsidP="008D4001">
            <w:pPr>
              <w:spacing w:before="0" w:after="0" w:line="240" w:lineRule="auto"/>
              <w:jc w:val="center"/>
              <w:rPr>
                <w:rFonts w:cs="Arial"/>
                <w:color w:val="000000"/>
                <w:szCs w:val="20"/>
                <w:lang w:val="ro-RO" w:eastAsia="ro-RO"/>
              </w:rPr>
            </w:pPr>
            <w:r w:rsidRPr="008D4001">
              <w:rPr>
                <w:rFonts w:cs="Arial"/>
                <w:color w:val="000000"/>
                <w:szCs w:val="20"/>
                <w:lang w:val="ro-RO" w:eastAsia="ro-RO"/>
              </w:rPr>
              <w:t>12</w:t>
            </w:r>
          </w:p>
        </w:tc>
        <w:tc>
          <w:tcPr>
            <w:tcW w:w="2696"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TOTAL</w:t>
            </w:r>
          </w:p>
        </w:tc>
        <w:tc>
          <w:tcPr>
            <w:tcW w:w="703"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 xml:space="preserve">        2.330.280 </w:t>
            </w:r>
          </w:p>
        </w:tc>
        <w:tc>
          <w:tcPr>
            <w:tcW w:w="740"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 xml:space="preserve">            448.882 </w:t>
            </w:r>
          </w:p>
        </w:tc>
        <w:tc>
          <w:tcPr>
            <w:tcW w:w="657" w:type="pct"/>
            <w:shd w:val="clear" w:color="auto" w:fill="auto"/>
            <w:noWrap/>
            <w:vAlign w:val="bottom"/>
            <w:hideMark/>
          </w:tcPr>
          <w:p w:rsidR="008D4001" w:rsidRPr="008D4001" w:rsidRDefault="008D4001" w:rsidP="008D4001">
            <w:pPr>
              <w:spacing w:before="0" w:after="0" w:line="240" w:lineRule="auto"/>
              <w:jc w:val="left"/>
              <w:rPr>
                <w:rFonts w:cs="Arial"/>
                <w:b/>
                <w:bCs/>
                <w:color w:val="000000"/>
                <w:szCs w:val="20"/>
                <w:lang w:val="ro-RO" w:eastAsia="ro-RO"/>
              </w:rPr>
            </w:pPr>
            <w:r w:rsidRPr="008D4001">
              <w:rPr>
                <w:rFonts w:cs="Arial"/>
                <w:b/>
                <w:bCs/>
                <w:color w:val="000000"/>
                <w:szCs w:val="20"/>
                <w:lang w:val="ro-RO" w:eastAsia="ro-RO"/>
              </w:rPr>
              <w:t xml:space="preserve">       1.881.398 </w:t>
            </w:r>
          </w:p>
        </w:tc>
      </w:tr>
    </w:tbl>
    <w:p w:rsidR="008D4001" w:rsidRPr="00DD2F06" w:rsidRDefault="008D4001" w:rsidP="00E461E0">
      <w:pPr>
        <w:spacing w:line="240" w:lineRule="auto"/>
        <w:rPr>
          <w:b/>
          <w:lang w:val="ro-RO"/>
        </w:rPr>
      </w:pPr>
    </w:p>
    <w:p w:rsidR="00ED549E" w:rsidRPr="00DD2F06" w:rsidRDefault="0036643B" w:rsidP="00E461E0">
      <w:pPr>
        <w:spacing w:line="240" w:lineRule="auto"/>
        <w:rPr>
          <w:lang w:val="ro-RO"/>
        </w:rPr>
      </w:pPr>
      <w:r w:rsidRPr="00DD2F06">
        <w:rPr>
          <w:b/>
          <w:lang w:val="ro-RO"/>
        </w:rPr>
        <w:t>Costul de reinvestire</w:t>
      </w:r>
      <w:r w:rsidRPr="00DD2F06">
        <w:rPr>
          <w:lang w:val="ro-RO"/>
        </w:rPr>
        <w:t xml:space="preserve"> a fost previzionat pentru inlocuirea activelor construite prin proiect si alte proiecte  de investitii, care au o durata economica de viata mai mica decat perioada de analiza (ex. echipamentul electro-mecanic). Perioada de inlocuire a activelor E&amp;M incepe la 15 ani dupa initierea proiectului, in 202</w:t>
      </w:r>
      <w:r w:rsidR="00A26CBE" w:rsidRPr="00DD2F06">
        <w:rPr>
          <w:lang w:val="ro-RO"/>
        </w:rPr>
        <w:t>9</w:t>
      </w:r>
      <w:r w:rsidR="0018073C" w:rsidRPr="00DD2F06">
        <w:rPr>
          <w:lang w:val="ro-RO"/>
        </w:rPr>
        <w:t xml:space="preserve">.  </w:t>
      </w:r>
      <w:r w:rsidR="00A072A4" w:rsidRPr="00DD2F06">
        <w:rPr>
          <w:lang w:val="ro-RO"/>
        </w:rPr>
        <w:t xml:space="preserve"> </w:t>
      </w:r>
    </w:p>
    <w:p w:rsidR="00ED549E" w:rsidRPr="00DD2F06" w:rsidRDefault="009844AB" w:rsidP="00ED549E">
      <w:pPr>
        <w:pStyle w:val="Heading2"/>
        <w:rPr>
          <w:lang w:val="ro-RO"/>
        </w:rPr>
      </w:pPr>
      <w:bookmarkStart w:id="21" w:name="_Ref238015967"/>
      <w:bookmarkStart w:id="22" w:name="_Toc238530790"/>
      <w:bookmarkStart w:id="23" w:name="_Toc249240656"/>
      <w:bookmarkStart w:id="24" w:name="_Toc328644835"/>
      <w:bookmarkStart w:id="25" w:name="_Toc404592166"/>
      <w:bookmarkEnd w:id="17"/>
      <w:bookmarkEnd w:id="18"/>
      <w:r w:rsidRPr="00DD2F06">
        <w:rPr>
          <w:lang w:val="ro-RO"/>
        </w:rPr>
        <w:t>Costuri de exploatare, intretinere si administrare</w:t>
      </w:r>
      <w:bookmarkEnd w:id="21"/>
      <w:bookmarkEnd w:id="22"/>
      <w:bookmarkEnd w:id="23"/>
      <w:bookmarkEnd w:id="24"/>
      <w:bookmarkEnd w:id="25"/>
    </w:p>
    <w:p w:rsidR="00ED549E" w:rsidRDefault="00D84707" w:rsidP="00ED549E">
      <w:pPr>
        <w:rPr>
          <w:lang w:val="ro-RO"/>
        </w:rPr>
      </w:pPr>
      <w:bookmarkStart w:id="26" w:name="_Toc174249746"/>
      <w:bookmarkStart w:id="27" w:name="_Toc174276759"/>
      <w:bookmarkStart w:id="28" w:name="_Toc177464257"/>
      <w:bookmarkStart w:id="29" w:name="_Toc179013243"/>
      <w:bookmarkStart w:id="30" w:name="_Toc181701645"/>
      <w:bookmarkStart w:id="31" w:name="_Toc182212707"/>
      <w:bookmarkStart w:id="32" w:name="_Toc174259255"/>
      <w:bookmarkStart w:id="33" w:name="_Toc178146828"/>
      <w:r w:rsidRPr="00DD2F06">
        <w:rPr>
          <w:b/>
          <w:lang w:val="ro-RO"/>
        </w:rPr>
        <w:t xml:space="preserve">Previziunile privind costurile de exploatare, intretinere si administrare (OM&amp;A) </w:t>
      </w:r>
      <w:r w:rsidRPr="00DD2F06">
        <w:rPr>
          <w:lang w:val="ro-RO"/>
        </w:rPr>
        <w:t>au fost stabilite in cadrul Studiului de Fezabilitate si includ costuri fixe (ex. intretinere, personal si administrare) si costuri variabile (ex. energie, consumabile, evacuare deseuri, taxe evacuare apa uzata)</w:t>
      </w:r>
      <w:r w:rsidR="00ED549E" w:rsidRPr="00DD2F06">
        <w:rPr>
          <w:lang w:val="ro-RO"/>
        </w:rPr>
        <w:t xml:space="preserve">. </w:t>
      </w:r>
      <w:r w:rsidRPr="00DD2F06">
        <w:rPr>
          <w:lang w:val="ro-RO"/>
        </w:rPr>
        <w:t xml:space="preserve">Rezumatul costurilor OM&amp;A, previzionate pentru </w:t>
      </w:r>
      <w:r w:rsidR="00462C50" w:rsidRPr="00DD2F06">
        <w:rPr>
          <w:lang w:val="ro-RO"/>
        </w:rPr>
        <w:t>masura de investitie propusa</w:t>
      </w:r>
      <w:r w:rsidRPr="00DD2F06">
        <w:rPr>
          <w:lang w:val="ro-RO"/>
        </w:rPr>
        <w:t xml:space="preserve">, pot fi observate in tabelele urmatoare, </w:t>
      </w:r>
      <w:r w:rsidR="00462C50" w:rsidRPr="00DD2F06">
        <w:rPr>
          <w:lang w:val="ro-RO"/>
        </w:rPr>
        <w:t>pentru scenariile PRO si NOPRO</w:t>
      </w:r>
      <w:r w:rsidR="00ED549E" w:rsidRPr="00DD2F06">
        <w:rPr>
          <w:lang w:val="ro-RO"/>
        </w:rPr>
        <w:t>.</w:t>
      </w:r>
    </w:p>
    <w:p w:rsidR="00ED549E" w:rsidRDefault="00D84707" w:rsidP="00ED549E">
      <w:pPr>
        <w:pStyle w:val="Caption"/>
        <w:rPr>
          <w:lang w:val="ro-RO"/>
        </w:rPr>
      </w:pPr>
      <w:bookmarkStart w:id="34" w:name="_Toc195691558"/>
      <w:bookmarkStart w:id="35" w:name="_Toc422491363"/>
      <w:r w:rsidRPr="00DD2F06">
        <w:rPr>
          <w:lang w:val="ro-RO"/>
        </w:rPr>
        <w:t>Tabel</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3</w:t>
      </w:r>
      <w:r w:rsidR="006E3F73" w:rsidRPr="00DD2F06">
        <w:rPr>
          <w:lang w:val="ro-RO"/>
        </w:rPr>
        <w:fldChar w:fldCharType="end"/>
      </w:r>
      <w:r w:rsidR="00ED549E" w:rsidRPr="00DD2F06">
        <w:rPr>
          <w:lang w:val="ro-RO"/>
        </w:rPr>
        <w:tab/>
      </w:r>
      <w:bookmarkEnd w:id="26"/>
      <w:bookmarkEnd w:id="27"/>
      <w:bookmarkEnd w:id="28"/>
      <w:bookmarkEnd w:id="29"/>
      <w:bookmarkEnd w:id="30"/>
      <w:bookmarkEnd w:id="31"/>
      <w:bookmarkEnd w:id="34"/>
      <w:r w:rsidRPr="00DD2F06">
        <w:rPr>
          <w:lang w:val="ro-RO"/>
        </w:rPr>
        <w:t>R</w:t>
      </w:r>
      <w:r w:rsidR="00741848">
        <w:rPr>
          <w:lang w:val="ro-RO"/>
        </w:rPr>
        <w:t>ezumatul costurilor OM&amp;A pentru alimentare cu apa</w:t>
      </w:r>
      <w:r w:rsidRPr="00DD2F06">
        <w:rPr>
          <w:lang w:val="ro-RO"/>
        </w:rPr>
        <w:t>, scenariul PRO</w:t>
      </w:r>
      <w:r w:rsidR="00774735">
        <w:rPr>
          <w:lang w:val="ro-RO"/>
        </w:rPr>
        <w:t>-zona de Proiect</w:t>
      </w:r>
      <w:r w:rsidR="00350C85" w:rsidRPr="00DD2F06">
        <w:rPr>
          <w:lang w:val="ro-RO"/>
        </w:rPr>
        <w:t xml:space="preserve">, </w:t>
      </w:r>
      <w:r w:rsidR="00806777">
        <w:rPr>
          <w:lang w:val="ro-RO"/>
        </w:rPr>
        <w:t>euro</w:t>
      </w:r>
      <w:bookmarkEnd w:id="35"/>
    </w:p>
    <w:tbl>
      <w:tblPr>
        <w:tblW w:w="9560" w:type="dxa"/>
        <w:tblInd w:w="103" w:type="dxa"/>
        <w:tblLook w:val="04A0" w:firstRow="1" w:lastRow="0" w:firstColumn="1" w:lastColumn="0" w:noHBand="0" w:noVBand="1"/>
      </w:tblPr>
      <w:tblGrid>
        <w:gridCol w:w="3840"/>
        <w:gridCol w:w="1660"/>
        <w:gridCol w:w="1340"/>
        <w:gridCol w:w="1300"/>
        <w:gridCol w:w="1420"/>
      </w:tblGrid>
      <w:tr w:rsidR="00333180" w:rsidRPr="00333180" w:rsidTr="00333180">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b/>
                <w:bCs/>
                <w:szCs w:val="20"/>
                <w:lang w:val="ro-RO" w:eastAsia="ro-RO"/>
              </w:rPr>
            </w:pPr>
            <w:r w:rsidRPr="00333180">
              <w:rPr>
                <w:rFonts w:cs="Arial"/>
                <w:b/>
                <w:bCs/>
                <w:szCs w:val="20"/>
                <w:lang w:val="ro-RO" w:eastAsia="ro-RO"/>
              </w:rPr>
              <w:t>O&amp;M serviciul alimentare cu apa</w:t>
            </w:r>
          </w:p>
        </w:tc>
        <w:tc>
          <w:tcPr>
            <w:tcW w:w="166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2013</w:t>
            </w:r>
          </w:p>
        </w:tc>
        <w:tc>
          <w:tcPr>
            <w:tcW w:w="134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2015</w:t>
            </w:r>
          </w:p>
        </w:tc>
        <w:tc>
          <w:tcPr>
            <w:tcW w:w="130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2021</w:t>
            </w:r>
          </w:p>
        </w:tc>
        <w:tc>
          <w:tcPr>
            <w:tcW w:w="142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2043</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Costuri cu apa bruta</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12.380</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12.453</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12.527</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12.974</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Materiale si produse chimice</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167.485</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179.462</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179.936</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178.444</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Energie electrica</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231.069</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242.179</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244.618</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271.553</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Personal</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59.632</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72.414</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94.446</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Intretinere/reparatii</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596.189</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550.944</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573.315</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713.614</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Administrare</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201.500</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208.633</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217.105</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270.234</w:t>
            </w:r>
          </w:p>
        </w:tc>
      </w:tr>
      <w:tr w:rsidR="00333180" w:rsidRPr="00333180" w:rsidTr="0033318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b/>
                <w:bCs/>
                <w:szCs w:val="20"/>
                <w:lang w:val="ro-RO" w:eastAsia="ro-RO"/>
              </w:rPr>
            </w:pPr>
            <w:r w:rsidRPr="00333180">
              <w:rPr>
                <w:rFonts w:cs="Arial"/>
                <w:b/>
                <w:bCs/>
                <w:szCs w:val="20"/>
                <w:lang w:val="ro-RO" w:eastAsia="ro-RO"/>
              </w:rPr>
              <w:t>Total</w:t>
            </w:r>
          </w:p>
        </w:tc>
        <w:tc>
          <w:tcPr>
            <w:tcW w:w="16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1.208.623</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1.253.303</w:t>
            </w:r>
          </w:p>
        </w:tc>
        <w:tc>
          <w:tcPr>
            <w:tcW w:w="130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1.299.915</w:t>
            </w:r>
          </w:p>
        </w:tc>
        <w:tc>
          <w:tcPr>
            <w:tcW w:w="142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1.541.264</w:t>
            </w:r>
          </w:p>
        </w:tc>
      </w:tr>
    </w:tbl>
    <w:p w:rsidR="00806777" w:rsidRPr="00806777" w:rsidRDefault="00806777" w:rsidP="00806777">
      <w:pPr>
        <w:rPr>
          <w:lang w:val="ro-RO"/>
        </w:rPr>
      </w:pPr>
    </w:p>
    <w:p w:rsidR="00ED549E" w:rsidRPr="00DD2F06" w:rsidRDefault="00D84707" w:rsidP="00ED549E">
      <w:pPr>
        <w:pStyle w:val="Caption"/>
        <w:rPr>
          <w:lang w:val="ro-RO"/>
        </w:rPr>
      </w:pPr>
      <w:bookmarkStart w:id="36" w:name="_Toc179368687"/>
      <w:bookmarkStart w:id="37" w:name="_Toc181701646"/>
      <w:bookmarkStart w:id="38" w:name="_Toc182212708"/>
      <w:bookmarkStart w:id="39" w:name="_Toc195691559"/>
      <w:bookmarkStart w:id="40" w:name="_Toc422491364"/>
      <w:bookmarkStart w:id="41" w:name="_Toc179013244"/>
      <w:r w:rsidRPr="00DD2F06">
        <w:rPr>
          <w:lang w:val="ro-RO"/>
        </w:rPr>
        <w:t xml:space="preserve">Tabel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4</w:t>
      </w:r>
      <w:r w:rsidR="006E3F73" w:rsidRPr="00DD2F06">
        <w:rPr>
          <w:lang w:val="ro-RO"/>
        </w:rPr>
        <w:fldChar w:fldCharType="end"/>
      </w:r>
      <w:r w:rsidR="00ED549E" w:rsidRPr="00DD2F06">
        <w:rPr>
          <w:lang w:val="ro-RO"/>
        </w:rPr>
        <w:tab/>
      </w:r>
      <w:bookmarkEnd w:id="36"/>
      <w:bookmarkEnd w:id="37"/>
      <w:bookmarkEnd w:id="38"/>
      <w:bookmarkEnd w:id="39"/>
      <w:r w:rsidRPr="00DD2F06">
        <w:rPr>
          <w:lang w:val="ro-RO"/>
        </w:rPr>
        <w:t>Rezumatul costuri</w:t>
      </w:r>
      <w:r w:rsidR="00054CF7" w:rsidRPr="00DD2F06">
        <w:rPr>
          <w:lang w:val="ro-RO"/>
        </w:rPr>
        <w:t xml:space="preserve">lor OM&amp;A pentru </w:t>
      </w:r>
      <w:r w:rsidR="00741848">
        <w:rPr>
          <w:lang w:val="ro-RO"/>
        </w:rPr>
        <w:t>alimentare cu apa</w:t>
      </w:r>
      <w:r w:rsidRPr="00DD2F06">
        <w:rPr>
          <w:lang w:val="ro-RO"/>
        </w:rPr>
        <w:t>, scenariul NOPRO</w:t>
      </w:r>
      <w:r w:rsidR="00521496" w:rsidRPr="00DD2F06">
        <w:rPr>
          <w:lang w:val="ro-RO"/>
        </w:rPr>
        <w:t xml:space="preserve">, </w:t>
      </w:r>
      <w:r w:rsidR="00806777">
        <w:rPr>
          <w:lang w:val="ro-RO"/>
        </w:rPr>
        <w:t>euro</w:t>
      </w:r>
      <w:bookmarkEnd w:id="40"/>
    </w:p>
    <w:tbl>
      <w:tblPr>
        <w:tblW w:w="9300" w:type="dxa"/>
        <w:tblInd w:w="103" w:type="dxa"/>
        <w:tblLook w:val="04A0" w:firstRow="1" w:lastRow="0" w:firstColumn="1" w:lastColumn="0" w:noHBand="0" w:noVBand="1"/>
      </w:tblPr>
      <w:tblGrid>
        <w:gridCol w:w="3580"/>
        <w:gridCol w:w="1440"/>
        <w:gridCol w:w="1460"/>
        <w:gridCol w:w="1340"/>
        <w:gridCol w:w="1480"/>
      </w:tblGrid>
      <w:tr w:rsidR="00333180" w:rsidRPr="00333180" w:rsidTr="00333180">
        <w:trPr>
          <w:trHeight w:val="25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b/>
                <w:bCs/>
                <w:szCs w:val="20"/>
                <w:lang w:val="ro-RO" w:eastAsia="ro-RO"/>
              </w:rPr>
            </w:pPr>
            <w:r w:rsidRPr="00333180">
              <w:rPr>
                <w:rFonts w:cs="Arial"/>
                <w:b/>
                <w:bCs/>
                <w:szCs w:val="20"/>
                <w:lang w:val="ro-RO" w:eastAsia="ro-RO"/>
              </w:rPr>
              <w:t>O&amp;M serviciul alimentare cu apa</w:t>
            </w:r>
          </w:p>
        </w:tc>
        <w:tc>
          <w:tcPr>
            <w:tcW w:w="144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2013</w:t>
            </w:r>
          </w:p>
        </w:tc>
        <w:tc>
          <w:tcPr>
            <w:tcW w:w="146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2015</w:t>
            </w:r>
          </w:p>
        </w:tc>
        <w:tc>
          <w:tcPr>
            <w:tcW w:w="134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2021</w:t>
            </w:r>
          </w:p>
        </w:tc>
        <w:tc>
          <w:tcPr>
            <w:tcW w:w="1480" w:type="dxa"/>
            <w:tcBorders>
              <w:top w:val="single" w:sz="4" w:space="0" w:color="auto"/>
              <w:left w:val="nil"/>
              <w:bottom w:val="single" w:sz="4" w:space="0" w:color="auto"/>
              <w:right w:val="single" w:sz="4" w:space="0" w:color="auto"/>
            </w:tcBorders>
            <w:shd w:val="clear" w:color="auto" w:fill="auto"/>
            <w:hideMark/>
          </w:tcPr>
          <w:p w:rsidR="00333180" w:rsidRPr="00333180" w:rsidRDefault="00333180" w:rsidP="00333180">
            <w:pPr>
              <w:spacing w:before="0" w:after="0" w:line="240" w:lineRule="auto"/>
              <w:jc w:val="right"/>
              <w:rPr>
                <w:rFonts w:cs="Arial"/>
                <w:b/>
                <w:bCs/>
                <w:szCs w:val="20"/>
                <w:lang w:val="ro-RO" w:eastAsia="ro-RO"/>
              </w:rPr>
            </w:pPr>
            <w:r w:rsidRPr="00333180">
              <w:rPr>
                <w:rFonts w:cs="Arial"/>
                <w:b/>
                <w:bCs/>
                <w:szCs w:val="20"/>
                <w:lang w:val="ro-RO" w:eastAsia="ro-RO"/>
              </w:rPr>
              <w:t>2043</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Costuri cu apa bruta</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12.380</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11.917</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11.824</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12.245</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Materiale si produse chimice</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167.485</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167.101</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167.101</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167.101</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Energie electrica</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141.519</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140.973</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139.881</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144.862</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Personal</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29.816</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36.207</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94.446</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Intretinere/reparatii</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596.189</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534.897</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556.616</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692.829</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szCs w:val="20"/>
                <w:lang w:val="ro-RO" w:eastAsia="ro-RO"/>
              </w:rPr>
            </w:pPr>
            <w:r w:rsidRPr="00333180">
              <w:rPr>
                <w:rFonts w:cs="Arial"/>
                <w:szCs w:val="20"/>
                <w:lang w:val="ro-RO" w:eastAsia="ro-RO"/>
              </w:rPr>
              <w:t>Administrare</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201.500</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208.633</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217.105</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szCs w:val="20"/>
                <w:lang w:val="ro-RO" w:eastAsia="ro-RO"/>
              </w:rPr>
            </w:pPr>
            <w:r w:rsidRPr="00333180">
              <w:rPr>
                <w:rFonts w:cs="Arial"/>
                <w:szCs w:val="20"/>
                <w:lang w:val="ro-RO" w:eastAsia="ro-RO"/>
              </w:rPr>
              <w:t>270.234</w:t>
            </w:r>
          </w:p>
        </w:tc>
      </w:tr>
      <w:tr w:rsidR="00333180" w:rsidRPr="00333180" w:rsidTr="0033318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left"/>
              <w:rPr>
                <w:rFonts w:cs="Arial"/>
                <w:b/>
                <w:bCs/>
                <w:szCs w:val="20"/>
                <w:lang w:val="ro-RO" w:eastAsia="ro-RO"/>
              </w:rPr>
            </w:pPr>
            <w:r w:rsidRPr="00333180">
              <w:rPr>
                <w:rFonts w:cs="Arial"/>
                <w:b/>
                <w:bCs/>
                <w:szCs w:val="20"/>
                <w:lang w:val="ro-RO" w:eastAsia="ro-RO"/>
              </w:rPr>
              <w:t>Total</w:t>
            </w:r>
          </w:p>
        </w:tc>
        <w:tc>
          <w:tcPr>
            <w:tcW w:w="14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1.119.073</w:t>
            </w:r>
          </w:p>
        </w:tc>
        <w:tc>
          <w:tcPr>
            <w:tcW w:w="146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1.093.338</w:t>
            </w:r>
          </w:p>
        </w:tc>
        <w:tc>
          <w:tcPr>
            <w:tcW w:w="134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1.128.735</w:t>
            </w:r>
          </w:p>
        </w:tc>
        <w:tc>
          <w:tcPr>
            <w:tcW w:w="1480" w:type="dxa"/>
            <w:tcBorders>
              <w:top w:val="nil"/>
              <w:left w:val="nil"/>
              <w:bottom w:val="single" w:sz="4" w:space="0" w:color="auto"/>
              <w:right w:val="single" w:sz="4" w:space="0" w:color="auto"/>
            </w:tcBorders>
            <w:shd w:val="clear" w:color="auto" w:fill="auto"/>
            <w:noWrap/>
            <w:vAlign w:val="bottom"/>
            <w:hideMark/>
          </w:tcPr>
          <w:p w:rsidR="00333180" w:rsidRPr="00333180" w:rsidRDefault="00333180" w:rsidP="00333180">
            <w:pPr>
              <w:spacing w:before="0" w:after="0" w:line="240" w:lineRule="auto"/>
              <w:jc w:val="center"/>
              <w:rPr>
                <w:rFonts w:cs="Arial"/>
                <w:b/>
                <w:bCs/>
                <w:szCs w:val="20"/>
                <w:lang w:val="ro-RO" w:eastAsia="ro-RO"/>
              </w:rPr>
            </w:pPr>
            <w:r w:rsidRPr="00333180">
              <w:rPr>
                <w:rFonts w:cs="Arial"/>
                <w:b/>
                <w:bCs/>
                <w:szCs w:val="20"/>
                <w:lang w:val="ro-RO" w:eastAsia="ro-RO"/>
              </w:rPr>
              <w:t>1.381.718</w:t>
            </w:r>
          </w:p>
        </w:tc>
      </w:tr>
    </w:tbl>
    <w:p w:rsidR="00ED549E" w:rsidRPr="00DD2F06" w:rsidRDefault="00ED549E" w:rsidP="00ED549E">
      <w:pPr>
        <w:pStyle w:val="source"/>
        <w:rPr>
          <w:lang w:val="ro-RO"/>
        </w:rPr>
      </w:pPr>
    </w:p>
    <w:bookmarkEnd w:id="41"/>
    <w:p w:rsidR="00ED549E" w:rsidRPr="00DD2F06" w:rsidRDefault="00D84707" w:rsidP="00ED549E">
      <w:pPr>
        <w:rPr>
          <w:lang w:val="ro-RO"/>
        </w:rPr>
      </w:pPr>
      <w:r w:rsidRPr="00DD2F06">
        <w:rPr>
          <w:lang w:val="ro-RO"/>
        </w:rPr>
        <w:t xml:space="preserve">Graficul urmator compara evolutia costului OM&amp;A total pentru scenariile PRO si NOPRO intre  </w:t>
      </w:r>
      <w:r w:rsidR="00AD6A25" w:rsidRPr="00DD2F06">
        <w:rPr>
          <w:lang w:val="ro-RO"/>
        </w:rPr>
        <w:t>20</w:t>
      </w:r>
      <w:r w:rsidR="00774735">
        <w:rPr>
          <w:lang w:val="ro-RO"/>
        </w:rPr>
        <w:t>10 – 2043</w:t>
      </w:r>
      <w:r w:rsidR="00AD6A25" w:rsidRPr="00DD2F06">
        <w:rPr>
          <w:lang w:val="ro-RO"/>
        </w:rPr>
        <w:t>, pentru masura de investitii propusa</w:t>
      </w:r>
      <w:r w:rsidRPr="00DD2F06">
        <w:rPr>
          <w:lang w:val="ro-RO"/>
        </w:rPr>
        <w:t xml:space="preserve">. Diferenta intre cele doua curbe reprezinta costul </w:t>
      </w:r>
      <w:r w:rsidRPr="00DD2F06">
        <w:rPr>
          <w:rFonts w:cs="Arial"/>
          <w:lang w:val="ro-RO"/>
        </w:rPr>
        <w:t>OM&amp;A incremental</w:t>
      </w:r>
      <w:r w:rsidR="009E17DB" w:rsidRPr="00DD2F06">
        <w:rPr>
          <w:rFonts w:cs="Arial"/>
          <w:lang w:val="ro-RO"/>
        </w:rPr>
        <w:t>.</w:t>
      </w:r>
      <w:r w:rsidR="001A2C6A" w:rsidRPr="00DD2F06">
        <w:rPr>
          <w:rFonts w:cs="Arial"/>
          <w:lang w:val="ro-RO"/>
        </w:rPr>
        <w:t xml:space="preserve"> </w:t>
      </w:r>
    </w:p>
    <w:p w:rsidR="00E93D83" w:rsidRDefault="004B5620" w:rsidP="00E93D83">
      <w:pPr>
        <w:spacing w:line="240" w:lineRule="auto"/>
        <w:rPr>
          <w:noProof/>
          <w:lang w:val="en-US" w:eastAsia="en-US"/>
        </w:rPr>
      </w:pPr>
      <w:r w:rsidRPr="004B5620">
        <w:rPr>
          <w:noProof/>
          <w:lang w:val="ro-RO" w:eastAsia="ro-RO"/>
        </w:rPr>
        <w:lastRenderedPageBreak/>
        <w:drawing>
          <wp:inline distT="0" distB="0" distL="0" distR="0">
            <wp:extent cx="5438775" cy="325755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438775" cy="3257550"/>
                    </a:xfrm>
                    <a:prstGeom prst="rect">
                      <a:avLst/>
                    </a:prstGeom>
                    <a:noFill/>
                    <a:ln w="9525">
                      <a:noFill/>
                      <a:miter lim="800000"/>
                      <a:headEnd/>
                      <a:tailEnd/>
                    </a:ln>
                  </pic:spPr>
                </pic:pic>
              </a:graphicData>
            </a:graphic>
          </wp:inline>
        </w:drawing>
      </w:r>
    </w:p>
    <w:p w:rsidR="00E93D83" w:rsidRPr="00DD2F06" w:rsidRDefault="00D84707" w:rsidP="00E93D83">
      <w:pPr>
        <w:pStyle w:val="Caption"/>
        <w:widowControl w:val="0"/>
        <w:spacing w:before="48" w:after="48"/>
        <w:rPr>
          <w:rFonts w:cs="Arial"/>
          <w:szCs w:val="22"/>
          <w:lang w:val="ro-RO"/>
        </w:rPr>
      </w:pPr>
      <w:bookmarkStart w:id="42" w:name="_Toc404592473"/>
      <w:r w:rsidRPr="00DD2F06">
        <w:rPr>
          <w:lang w:val="ro-RO"/>
        </w:rPr>
        <w:t xml:space="preserve">Graficul </w:t>
      </w:r>
      <w:r w:rsidR="00E93D83" w:rsidRPr="00DD2F06">
        <w:rPr>
          <w:lang w:val="ro-RO"/>
        </w:rPr>
        <w:t xml:space="preserve"> </w:t>
      </w:r>
      <w:r w:rsidR="006E3F73" w:rsidRPr="00DD2F06">
        <w:rPr>
          <w:lang w:val="ro-RO"/>
        </w:rPr>
        <w:fldChar w:fldCharType="begin"/>
      </w:r>
      <w:r w:rsidR="00E93D83"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93D83" w:rsidRPr="00DD2F06">
        <w:rPr>
          <w:lang w:val="ro-RO"/>
        </w:rPr>
        <w:noBreakHyphen/>
      </w:r>
      <w:r w:rsidR="006E3F73" w:rsidRPr="00DD2F06">
        <w:rPr>
          <w:lang w:val="ro-RO"/>
        </w:rPr>
        <w:fldChar w:fldCharType="begin"/>
      </w:r>
      <w:r w:rsidR="00E93D83" w:rsidRPr="00DD2F06">
        <w:rPr>
          <w:lang w:val="ro-RO"/>
        </w:rPr>
        <w:instrText xml:space="preserve"> SEQ Figure \* ARABIC \s 1 </w:instrText>
      </w:r>
      <w:r w:rsidR="006E3F73" w:rsidRPr="00DD2F06">
        <w:rPr>
          <w:lang w:val="ro-RO"/>
        </w:rPr>
        <w:fldChar w:fldCharType="separate"/>
      </w:r>
      <w:r w:rsidR="00E243C2">
        <w:rPr>
          <w:noProof/>
          <w:lang w:val="ro-RO"/>
        </w:rPr>
        <w:t>1</w:t>
      </w:r>
      <w:r w:rsidR="006E3F73" w:rsidRPr="00DD2F06">
        <w:rPr>
          <w:lang w:val="ro-RO"/>
        </w:rPr>
        <w:fldChar w:fldCharType="end"/>
      </w:r>
      <w:r w:rsidR="00E93D83" w:rsidRPr="00DD2F06">
        <w:rPr>
          <w:lang w:val="ro-RO"/>
        </w:rPr>
        <w:tab/>
      </w:r>
      <w:r w:rsidRPr="00DD2F06">
        <w:rPr>
          <w:lang w:val="ro-RO"/>
        </w:rPr>
        <w:t xml:space="preserve">Prognoza  costului  OM&amp;A aferent </w:t>
      </w:r>
      <w:r w:rsidR="00510F2E" w:rsidRPr="00DD2F06">
        <w:rPr>
          <w:lang w:val="ro-RO"/>
        </w:rPr>
        <w:t xml:space="preserve">masurii </w:t>
      </w:r>
      <w:r w:rsidRPr="00DD2F06">
        <w:rPr>
          <w:lang w:val="ro-RO"/>
        </w:rPr>
        <w:t>in in scenariile PRO si  NOPRO</w:t>
      </w:r>
      <w:r w:rsidR="00D57046">
        <w:rPr>
          <w:lang w:val="ro-RO"/>
        </w:rPr>
        <w:t>-alimentare cu apa</w:t>
      </w:r>
      <w:bookmarkEnd w:id="42"/>
    </w:p>
    <w:p w:rsidR="00ED549E" w:rsidRDefault="00D84707" w:rsidP="00ED549E">
      <w:pPr>
        <w:rPr>
          <w:lang w:val="ro-RO"/>
        </w:rPr>
      </w:pPr>
      <w:r w:rsidRPr="00DD2F06">
        <w:rPr>
          <w:lang w:val="ro-RO"/>
        </w:rPr>
        <w:t>Asa cum a fost prezentat in tabelele si graficul de mai sus, implementarea proiectului va conduce la o crestere in termeni absoluti a costurilor OM&amp;A, comparativ cu scenariul NOPRO.</w:t>
      </w:r>
    </w:p>
    <w:p w:rsidR="00741848" w:rsidRPr="00DD2F06" w:rsidRDefault="00741848" w:rsidP="00741848">
      <w:pPr>
        <w:pStyle w:val="Caption"/>
        <w:rPr>
          <w:lang w:val="ro-RO"/>
        </w:rPr>
      </w:pPr>
      <w:bookmarkStart w:id="43" w:name="_Toc422491365"/>
      <w:r w:rsidRPr="00DD2F06">
        <w:rPr>
          <w:lang w:val="ro-RO"/>
        </w:rPr>
        <w:t xml:space="preserve">Tabel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5</w:t>
      </w:r>
      <w:r w:rsidR="006E3F73" w:rsidRPr="00DD2F06">
        <w:rPr>
          <w:lang w:val="ro-RO"/>
        </w:rPr>
        <w:fldChar w:fldCharType="end"/>
      </w:r>
      <w:r w:rsidRPr="00DD2F06">
        <w:rPr>
          <w:lang w:val="ro-RO"/>
        </w:rPr>
        <w:tab/>
        <w:t>R</w:t>
      </w:r>
      <w:r>
        <w:rPr>
          <w:lang w:val="ro-RO"/>
        </w:rPr>
        <w:t>ezumatul costurilor OM&amp;A pentru serviciul de apa uzata</w:t>
      </w:r>
      <w:r w:rsidRPr="00DD2F06">
        <w:rPr>
          <w:lang w:val="ro-RO"/>
        </w:rPr>
        <w:t xml:space="preserve">, scenariul PRO, </w:t>
      </w:r>
      <w:r w:rsidR="00D751F7">
        <w:rPr>
          <w:lang w:val="ro-RO"/>
        </w:rPr>
        <w:t>euro</w:t>
      </w:r>
      <w:bookmarkEnd w:id="43"/>
    </w:p>
    <w:tbl>
      <w:tblPr>
        <w:tblW w:w="9560" w:type="dxa"/>
        <w:tblInd w:w="103" w:type="dxa"/>
        <w:tblLook w:val="04A0" w:firstRow="1" w:lastRow="0" w:firstColumn="1" w:lastColumn="0" w:noHBand="0" w:noVBand="1"/>
      </w:tblPr>
      <w:tblGrid>
        <w:gridCol w:w="3840"/>
        <w:gridCol w:w="1660"/>
        <w:gridCol w:w="1340"/>
        <w:gridCol w:w="1300"/>
        <w:gridCol w:w="1420"/>
      </w:tblGrid>
      <w:tr w:rsidR="004B5620" w:rsidRPr="004B5620" w:rsidTr="004B5620">
        <w:trPr>
          <w:trHeight w:val="255"/>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b/>
                <w:bCs/>
                <w:szCs w:val="20"/>
                <w:lang w:val="ro-RO" w:eastAsia="ro-RO"/>
              </w:rPr>
            </w:pPr>
            <w:r w:rsidRPr="004B5620">
              <w:rPr>
                <w:rFonts w:cs="Arial"/>
                <w:b/>
                <w:bCs/>
                <w:szCs w:val="20"/>
                <w:lang w:val="ro-RO" w:eastAsia="ro-RO"/>
              </w:rPr>
              <w:t>O&amp;M apa uzata</w:t>
            </w:r>
          </w:p>
        </w:tc>
        <w:tc>
          <w:tcPr>
            <w:tcW w:w="166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2013</w:t>
            </w:r>
          </w:p>
        </w:tc>
        <w:tc>
          <w:tcPr>
            <w:tcW w:w="134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2015</w:t>
            </w:r>
          </w:p>
        </w:tc>
        <w:tc>
          <w:tcPr>
            <w:tcW w:w="130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2021</w:t>
            </w:r>
          </w:p>
        </w:tc>
        <w:tc>
          <w:tcPr>
            <w:tcW w:w="142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2043</w:t>
            </w:r>
          </w:p>
        </w:tc>
      </w:tr>
      <w:tr w:rsidR="004B5620" w:rsidRPr="004B5620" w:rsidTr="004B562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Materiale si produse chimice</w:t>
            </w:r>
          </w:p>
        </w:tc>
        <w:tc>
          <w:tcPr>
            <w:tcW w:w="16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1.318.906</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1.381.610</w:t>
            </w:r>
          </w:p>
        </w:tc>
        <w:tc>
          <w:tcPr>
            <w:tcW w:w="130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1.437.731</w:t>
            </w:r>
          </w:p>
        </w:tc>
        <w:tc>
          <w:tcPr>
            <w:tcW w:w="142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1.408.646</w:t>
            </w:r>
          </w:p>
        </w:tc>
      </w:tr>
      <w:tr w:rsidR="004B5620" w:rsidRPr="004B5620" w:rsidTr="004B562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Energie electrica</w:t>
            </w:r>
          </w:p>
        </w:tc>
        <w:tc>
          <w:tcPr>
            <w:tcW w:w="16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148.618</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239.875</w:t>
            </w:r>
          </w:p>
        </w:tc>
        <w:tc>
          <w:tcPr>
            <w:tcW w:w="130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257.832</w:t>
            </w:r>
          </w:p>
        </w:tc>
        <w:tc>
          <w:tcPr>
            <w:tcW w:w="142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377.636</w:t>
            </w:r>
          </w:p>
        </w:tc>
      </w:tr>
      <w:tr w:rsidR="004B5620" w:rsidRPr="004B5620" w:rsidTr="004B562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Personal</w:t>
            </w:r>
          </w:p>
        </w:tc>
        <w:tc>
          <w:tcPr>
            <w:tcW w:w="16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68.273</w:t>
            </w:r>
          </w:p>
        </w:tc>
        <w:tc>
          <w:tcPr>
            <w:tcW w:w="130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82.907</w:t>
            </w:r>
          </w:p>
        </w:tc>
        <w:tc>
          <w:tcPr>
            <w:tcW w:w="142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216.263</w:t>
            </w:r>
          </w:p>
        </w:tc>
      </w:tr>
      <w:tr w:rsidR="004B5620" w:rsidRPr="004B5620" w:rsidTr="004B562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Intretinere/reparatii</w:t>
            </w:r>
          </w:p>
        </w:tc>
        <w:tc>
          <w:tcPr>
            <w:tcW w:w="16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302.730</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329.230</w:t>
            </w:r>
          </w:p>
        </w:tc>
        <w:tc>
          <w:tcPr>
            <w:tcW w:w="130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342.598</w:t>
            </w:r>
          </w:p>
        </w:tc>
        <w:tc>
          <w:tcPr>
            <w:tcW w:w="142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426.437</w:t>
            </w:r>
          </w:p>
        </w:tc>
      </w:tr>
      <w:tr w:rsidR="004B5620" w:rsidRPr="004B5620" w:rsidTr="004B5620">
        <w:trPr>
          <w:trHeight w:val="255"/>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Administrare</w:t>
            </w:r>
          </w:p>
        </w:tc>
        <w:tc>
          <w:tcPr>
            <w:tcW w:w="16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46.594</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48.244</w:t>
            </w:r>
          </w:p>
        </w:tc>
        <w:tc>
          <w:tcPr>
            <w:tcW w:w="130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50.203</w:t>
            </w:r>
          </w:p>
        </w:tc>
        <w:tc>
          <w:tcPr>
            <w:tcW w:w="142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62.488</w:t>
            </w:r>
          </w:p>
        </w:tc>
      </w:tr>
      <w:tr w:rsidR="004B5620" w:rsidRPr="004B5620" w:rsidTr="004B5620">
        <w:trPr>
          <w:trHeight w:val="510"/>
        </w:trPr>
        <w:tc>
          <w:tcPr>
            <w:tcW w:w="384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b/>
                <w:bCs/>
                <w:szCs w:val="20"/>
                <w:lang w:val="ro-RO" w:eastAsia="ro-RO"/>
              </w:rPr>
            </w:pPr>
            <w:r w:rsidRPr="004B5620">
              <w:rPr>
                <w:rFonts w:cs="Arial"/>
                <w:b/>
                <w:bCs/>
                <w:szCs w:val="20"/>
                <w:lang w:val="ro-RO" w:eastAsia="ro-RO"/>
              </w:rPr>
              <w:t>Total</w:t>
            </w:r>
          </w:p>
        </w:tc>
        <w:tc>
          <w:tcPr>
            <w:tcW w:w="16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1.816.847</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2.067.232</w:t>
            </w:r>
          </w:p>
        </w:tc>
        <w:tc>
          <w:tcPr>
            <w:tcW w:w="130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2.171.271</w:t>
            </w:r>
          </w:p>
        </w:tc>
        <w:tc>
          <w:tcPr>
            <w:tcW w:w="142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2.491.470</w:t>
            </w:r>
          </w:p>
        </w:tc>
      </w:tr>
    </w:tbl>
    <w:p w:rsidR="00D751F7" w:rsidRPr="00D751F7" w:rsidRDefault="00D751F7" w:rsidP="00D751F7">
      <w:pPr>
        <w:rPr>
          <w:lang w:val="ro-RO"/>
        </w:rPr>
      </w:pPr>
    </w:p>
    <w:p w:rsidR="00741848" w:rsidRPr="00DD2F06" w:rsidRDefault="00741848" w:rsidP="00741848">
      <w:pPr>
        <w:pStyle w:val="Caption"/>
        <w:rPr>
          <w:lang w:val="ro-RO"/>
        </w:rPr>
      </w:pPr>
      <w:bookmarkStart w:id="44" w:name="_Toc422491366"/>
      <w:r w:rsidRPr="00DD2F06">
        <w:rPr>
          <w:lang w:val="ro-RO"/>
        </w:rPr>
        <w:t xml:space="preserve">Tabel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6</w:t>
      </w:r>
      <w:r w:rsidR="006E3F73" w:rsidRPr="00DD2F06">
        <w:rPr>
          <w:lang w:val="ro-RO"/>
        </w:rPr>
        <w:fldChar w:fldCharType="end"/>
      </w:r>
      <w:r w:rsidRPr="00DD2F06">
        <w:rPr>
          <w:lang w:val="ro-RO"/>
        </w:rPr>
        <w:tab/>
        <w:t xml:space="preserve">Rezumatul costurilor OM&amp;A pentru </w:t>
      </w:r>
      <w:r>
        <w:rPr>
          <w:lang w:val="ro-RO"/>
        </w:rPr>
        <w:t>serviciul de apa uzata</w:t>
      </w:r>
      <w:r w:rsidRPr="00DD2F06">
        <w:rPr>
          <w:lang w:val="ro-RO"/>
        </w:rPr>
        <w:t xml:space="preserve">, scenariul NOPRO, </w:t>
      </w:r>
      <w:r w:rsidR="00D751F7">
        <w:rPr>
          <w:lang w:val="ro-RO"/>
        </w:rPr>
        <w:t>euro</w:t>
      </w:r>
      <w:bookmarkEnd w:id="44"/>
    </w:p>
    <w:p w:rsidR="00741848" w:rsidRDefault="00741848" w:rsidP="00741848">
      <w:pPr>
        <w:rPr>
          <w:rFonts w:cs="Arial"/>
          <w:lang w:val="ro-RO"/>
        </w:rPr>
      </w:pPr>
      <w:r w:rsidRPr="00DD2F06">
        <w:rPr>
          <w:lang w:val="ro-RO"/>
        </w:rPr>
        <w:t>Graficul urmator compara evolutia costului OM&amp;A total pentru scenariile PRO si NOPRO intre  20</w:t>
      </w:r>
      <w:r w:rsidR="00BE0A76">
        <w:rPr>
          <w:lang w:val="ro-RO"/>
        </w:rPr>
        <w:t>10 – 2043</w:t>
      </w:r>
      <w:r w:rsidRPr="00DD2F06">
        <w:rPr>
          <w:lang w:val="ro-RO"/>
        </w:rPr>
        <w:t xml:space="preserve">, pentru masura de investitii propusa. Diferenta intre cele doua curbe reprezinta costul </w:t>
      </w:r>
      <w:r w:rsidRPr="00DD2F06">
        <w:rPr>
          <w:rFonts w:cs="Arial"/>
          <w:lang w:val="ro-RO"/>
        </w:rPr>
        <w:t xml:space="preserve">OM&amp;A incremental. </w:t>
      </w:r>
    </w:p>
    <w:tbl>
      <w:tblPr>
        <w:tblW w:w="9300" w:type="dxa"/>
        <w:tblInd w:w="103" w:type="dxa"/>
        <w:tblLook w:val="04A0" w:firstRow="1" w:lastRow="0" w:firstColumn="1" w:lastColumn="0" w:noHBand="0" w:noVBand="1"/>
      </w:tblPr>
      <w:tblGrid>
        <w:gridCol w:w="3580"/>
        <w:gridCol w:w="1440"/>
        <w:gridCol w:w="1460"/>
        <w:gridCol w:w="1340"/>
        <w:gridCol w:w="1480"/>
      </w:tblGrid>
      <w:tr w:rsidR="004B5620" w:rsidRPr="004B5620" w:rsidTr="004B5620">
        <w:trPr>
          <w:trHeight w:val="25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b/>
                <w:bCs/>
                <w:szCs w:val="20"/>
                <w:lang w:val="ro-RO" w:eastAsia="ro-RO"/>
              </w:rPr>
            </w:pPr>
            <w:r w:rsidRPr="004B5620">
              <w:rPr>
                <w:rFonts w:cs="Arial"/>
                <w:b/>
                <w:bCs/>
                <w:szCs w:val="20"/>
                <w:lang w:val="ro-RO" w:eastAsia="ro-RO"/>
              </w:rPr>
              <w:t>O&amp;M apa uzata</w:t>
            </w:r>
          </w:p>
        </w:tc>
        <w:tc>
          <w:tcPr>
            <w:tcW w:w="144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2013</w:t>
            </w:r>
          </w:p>
        </w:tc>
        <w:tc>
          <w:tcPr>
            <w:tcW w:w="146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2015</w:t>
            </w:r>
          </w:p>
        </w:tc>
        <w:tc>
          <w:tcPr>
            <w:tcW w:w="134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2021</w:t>
            </w:r>
          </w:p>
        </w:tc>
        <w:tc>
          <w:tcPr>
            <w:tcW w:w="1480" w:type="dxa"/>
            <w:tcBorders>
              <w:top w:val="single" w:sz="4" w:space="0" w:color="auto"/>
              <w:left w:val="nil"/>
              <w:bottom w:val="single" w:sz="4" w:space="0" w:color="auto"/>
              <w:right w:val="single" w:sz="4" w:space="0" w:color="auto"/>
            </w:tcBorders>
            <w:shd w:val="clear" w:color="auto" w:fill="auto"/>
            <w:hideMark/>
          </w:tcPr>
          <w:p w:rsidR="004B5620" w:rsidRPr="004B5620" w:rsidRDefault="004B5620" w:rsidP="004B5620">
            <w:pPr>
              <w:spacing w:before="0" w:after="0" w:line="240" w:lineRule="auto"/>
              <w:jc w:val="right"/>
              <w:rPr>
                <w:rFonts w:cs="Arial"/>
                <w:b/>
                <w:bCs/>
                <w:szCs w:val="20"/>
                <w:lang w:val="ro-RO" w:eastAsia="ro-RO"/>
              </w:rPr>
            </w:pPr>
            <w:r w:rsidRPr="004B5620">
              <w:rPr>
                <w:rFonts w:cs="Arial"/>
                <w:b/>
                <w:bCs/>
                <w:szCs w:val="20"/>
                <w:lang w:val="ro-RO" w:eastAsia="ro-RO"/>
              </w:rPr>
              <w:t>2043</w:t>
            </w:r>
          </w:p>
        </w:tc>
      </w:tr>
      <w:tr w:rsidR="004B5620" w:rsidRPr="004B5620" w:rsidTr="004B562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Materiale si produse chimice</w:t>
            </w:r>
          </w:p>
        </w:tc>
        <w:tc>
          <w:tcPr>
            <w:tcW w:w="14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1.318.906</w:t>
            </w:r>
          </w:p>
        </w:tc>
        <w:tc>
          <w:tcPr>
            <w:tcW w:w="14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1.340.162</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1.394.599</w:t>
            </w:r>
          </w:p>
        </w:tc>
        <w:tc>
          <w:tcPr>
            <w:tcW w:w="148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1.737.927</w:t>
            </w:r>
          </w:p>
        </w:tc>
      </w:tr>
      <w:tr w:rsidR="004B5620" w:rsidRPr="004B5620" w:rsidTr="004B562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Energie electrica</w:t>
            </w:r>
          </w:p>
        </w:tc>
        <w:tc>
          <w:tcPr>
            <w:tcW w:w="14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148.618</w:t>
            </w:r>
          </w:p>
        </w:tc>
        <w:tc>
          <w:tcPr>
            <w:tcW w:w="14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175.589</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187.302</w:t>
            </w:r>
          </w:p>
        </w:tc>
        <w:tc>
          <w:tcPr>
            <w:tcW w:w="148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272.450</w:t>
            </w:r>
          </w:p>
        </w:tc>
      </w:tr>
      <w:tr w:rsidR="004B5620" w:rsidRPr="004B5620" w:rsidTr="004B562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Personal</w:t>
            </w:r>
          </w:p>
        </w:tc>
        <w:tc>
          <w:tcPr>
            <w:tcW w:w="14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w:t>
            </w:r>
          </w:p>
        </w:tc>
        <w:tc>
          <w:tcPr>
            <w:tcW w:w="14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34.137</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41.454</w:t>
            </w:r>
          </w:p>
        </w:tc>
        <w:tc>
          <w:tcPr>
            <w:tcW w:w="148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108.131</w:t>
            </w:r>
          </w:p>
        </w:tc>
      </w:tr>
      <w:tr w:rsidR="004B5620" w:rsidRPr="004B5620" w:rsidTr="004B562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Intretinere/reparatii</w:t>
            </w:r>
          </w:p>
        </w:tc>
        <w:tc>
          <w:tcPr>
            <w:tcW w:w="14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302.730</w:t>
            </w:r>
          </w:p>
        </w:tc>
        <w:tc>
          <w:tcPr>
            <w:tcW w:w="14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313.447</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326.174</w:t>
            </w:r>
          </w:p>
        </w:tc>
        <w:tc>
          <w:tcPr>
            <w:tcW w:w="148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405.994</w:t>
            </w:r>
          </w:p>
        </w:tc>
      </w:tr>
      <w:tr w:rsidR="004B5620" w:rsidRPr="004B5620" w:rsidTr="004B5620">
        <w:trPr>
          <w:trHeight w:val="255"/>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szCs w:val="20"/>
                <w:lang w:val="ro-RO" w:eastAsia="ro-RO"/>
              </w:rPr>
            </w:pPr>
            <w:r w:rsidRPr="004B5620">
              <w:rPr>
                <w:rFonts w:cs="Arial"/>
                <w:szCs w:val="20"/>
                <w:lang w:val="ro-RO" w:eastAsia="ro-RO"/>
              </w:rPr>
              <w:t>Administrare</w:t>
            </w:r>
          </w:p>
        </w:tc>
        <w:tc>
          <w:tcPr>
            <w:tcW w:w="14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46.594</w:t>
            </w:r>
          </w:p>
        </w:tc>
        <w:tc>
          <w:tcPr>
            <w:tcW w:w="14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48.244</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220.737</w:t>
            </w:r>
          </w:p>
        </w:tc>
        <w:tc>
          <w:tcPr>
            <w:tcW w:w="148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szCs w:val="20"/>
                <w:lang w:val="ro-RO" w:eastAsia="ro-RO"/>
              </w:rPr>
            </w:pPr>
            <w:r w:rsidRPr="004B5620">
              <w:rPr>
                <w:rFonts w:cs="Arial"/>
                <w:szCs w:val="20"/>
                <w:lang w:val="ro-RO" w:eastAsia="ro-RO"/>
              </w:rPr>
              <w:t>233.022</w:t>
            </w:r>
          </w:p>
        </w:tc>
      </w:tr>
      <w:tr w:rsidR="004B5620" w:rsidRPr="004B5620" w:rsidTr="004B5620">
        <w:trPr>
          <w:trHeight w:val="510"/>
        </w:trPr>
        <w:tc>
          <w:tcPr>
            <w:tcW w:w="3580" w:type="dxa"/>
            <w:tcBorders>
              <w:top w:val="nil"/>
              <w:left w:val="single" w:sz="4" w:space="0" w:color="auto"/>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left"/>
              <w:rPr>
                <w:rFonts w:cs="Arial"/>
                <w:b/>
                <w:bCs/>
                <w:szCs w:val="20"/>
                <w:lang w:val="ro-RO" w:eastAsia="ro-RO"/>
              </w:rPr>
            </w:pPr>
            <w:r w:rsidRPr="004B5620">
              <w:rPr>
                <w:rFonts w:cs="Arial"/>
                <w:b/>
                <w:bCs/>
                <w:szCs w:val="20"/>
                <w:lang w:val="ro-RO" w:eastAsia="ro-RO"/>
              </w:rPr>
              <w:t>Total</w:t>
            </w:r>
          </w:p>
        </w:tc>
        <w:tc>
          <w:tcPr>
            <w:tcW w:w="14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1.816.847</w:t>
            </w:r>
          </w:p>
        </w:tc>
        <w:tc>
          <w:tcPr>
            <w:tcW w:w="146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1.911.578</w:t>
            </w:r>
          </w:p>
        </w:tc>
        <w:tc>
          <w:tcPr>
            <w:tcW w:w="134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2.170.266</w:t>
            </w:r>
          </w:p>
        </w:tc>
        <w:tc>
          <w:tcPr>
            <w:tcW w:w="1480" w:type="dxa"/>
            <w:tcBorders>
              <w:top w:val="nil"/>
              <w:left w:val="nil"/>
              <w:bottom w:val="single" w:sz="4" w:space="0" w:color="auto"/>
              <w:right w:val="single" w:sz="4" w:space="0" w:color="auto"/>
            </w:tcBorders>
            <w:shd w:val="clear" w:color="auto" w:fill="auto"/>
            <w:noWrap/>
            <w:vAlign w:val="bottom"/>
            <w:hideMark/>
          </w:tcPr>
          <w:p w:rsidR="004B5620" w:rsidRPr="004B5620" w:rsidRDefault="004B5620" w:rsidP="004B5620">
            <w:pPr>
              <w:spacing w:before="0" w:after="0" w:line="240" w:lineRule="auto"/>
              <w:jc w:val="center"/>
              <w:rPr>
                <w:rFonts w:cs="Arial"/>
                <w:b/>
                <w:bCs/>
                <w:szCs w:val="20"/>
                <w:lang w:val="ro-RO" w:eastAsia="ro-RO"/>
              </w:rPr>
            </w:pPr>
            <w:r w:rsidRPr="004B5620">
              <w:rPr>
                <w:rFonts w:cs="Arial"/>
                <w:b/>
                <w:bCs/>
                <w:szCs w:val="20"/>
                <w:lang w:val="ro-RO" w:eastAsia="ro-RO"/>
              </w:rPr>
              <w:t>2.757.524</w:t>
            </w:r>
          </w:p>
        </w:tc>
      </w:tr>
    </w:tbl>
    <w:p w:rsidR="00D751F7" w:rsidRDefault="00D751F7" w:rsidP="00741848">
      <w:pPr>
        <w:rPr>
          <w:lang w:val="ro-RO"/>
        </w:rPr>
      </w:pPr>
    </w:p>
    <w:p w:rsidR="00D751F7" w:rsidRDefault="00D751F7" w:rsidP="00741848">
      <w:pPr>
        <w:rPr>
          <w:lang w:val="ro-RO"/>
        </w:rPr>
      </w:pPr>
    </w:p>
    <w:p w:rsidR="004B5620" w:rsidRDefault="004B5620" w:rsidP="00741848">
      <w:pPr>
        <w:rPr>
          <w:lang w:val="ro-RO"/>
        </w:rPr>
      </w:pPr>
    </w:p>
    <w:p w:rsidR="00D751F7" w:rsidRPr="00DD2F06" w:rsidRDefault="004B5620" w:rsidP="00741848">
      <w:pPr>
        <w:rPr>
          <w:lang w:val="ro-RO"/>
        </w:rPr>
      </w:pPr>
      <w:r>
        <w:rPr>
          <w:noProof/>
          <w:lang w:val="ro-RO" w:eastAsia="ro-RO"/>
        </w:rPr>
        <w:lastRenderedPageBreak/>
        <w:drawing>
          <wp:anchor distT="0" distB="0" distL="114300" distR="114300" simplePos="0" relativeHeight="251695104" behindDoc="1" locked="0" layoutInCell="1" allowOverlap="1">
            <wp:simplePos x="0" y="0"/>
            <wp:positionH relativeFrom="column">
              <wp:posOffset>138430</wp:posOffset>
            </wp:positionH>
            <wp:positionV relativeFrom="paragraph">
              <wp:posOffset>81280</wp:posOffset>
            </wp:positionV>
            <wp:extent cx="5372100" cy="297180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372100" cy="2971800"/>
                    </a:xfrm>
                    <a:prstGeom prst="rect">
                      <a:avLst/>
                    </a:prstGeom>
                    <a:noFill/>
                    <a:ln w="9525">
                      <a:noFill/>
                      <a:miter lim="800000"/>
                      <a:headEnd/>
                      <a:tailEnd/>
                    </a:ln>
                  </pic:spPr>
                </pic:pic>
              </a:graphicData>
            </a:graphic>
          </wp:anchor>
        </w:drawing>
      </w:r>
    </w:p>
    <w:p w:rsidR="0031469E" w:rsidRDefault="0031469E" w:rsidP="00ED549E">
      <w:pPr>
        <w:rPr>
          <w:lang w:val="ro-RO"/>
        </w:rPr>
      </w:pPr>
    </w:p>
    <w:p w:rsidR="0031469E" w:rsidRDefault="0031469E" w:rsidP="00ED549E">
      <w:pPr>
        <w:rPr>
          <w:lang w:val="ro-RO"/>
        </w:rPr>
      </w:pPr>
    </w:p>
    <w:p w:rsidR="00FA5596" w:rsidRDefault="00FA5596" w:rsidP="00ED549E">
      <w:pPr>
        <w:rPr>
          <w:lang w:val="ro-RO"/>
        </w:rPr>
      </w:pPr>
    </w:p>
    <w:p w:rsidR="00D57046" w:rsidRDefault="00D57046" w:rsidP="00ED549E">
      <w:pPr>
        <w:rPr>
          <w:lang w:val="ro-RO"/>
        </w:rPr>
      </w:pPr>
    </w:p>
    <w:p w:rsidR="00D57046" w:rsidRDefault="00D57046" w:rsidP="00ED549E">
      <w:pPr>
        <w:rPr>
          <w:lang w:val="ro-RO"/>
        </w:rPr>
      </w:pPr>
    </w:p>
    <w:p w:rsidR="00D57046" w:rsidRDefault="00D57046" w:rsidP="00ED549E">
      <w:pPr>
        <w:rPr>
          <w:lang w:val="ro-RO"/>
        </w:rPr>
      </w:pPr>
    </w:p>
    <w:p w:rsidR="00D57046" w:rsidRDefault="00D57046" w:rsidP="00ED549E">
      <w:pPr>
        <w:rPr>
          <w:lang w:val="ro-RO"/>
        </w:rPr>
      </w:pPr>
    </w:p>
    <w:p w:rsidR="00D57046" w:rsidRDefault="00D57046" w:rsidP="00ED549E">
      <w:pPr>
        <w:rPr>
          <w:lang w:val="ro-RO"/>
        </w:rPr>
      </w:pPr>
    </w:p>
    <w:p w:rsidR="0031469E" w:rsidRDefault="0031469E" w:rsidP="00ED549E">
      <w:pPr>
        <w:rPr>
          <w:lang w:val="ro-RO"/>
        </w:rPr>
      </w:pPr>
    </w:p>
    <w:p w:rsidR="005902C7" w:rsidRDefault="005902C7" w:rsidP="00D57046">
      <w:pPr>
        <w:pStyle w:val="Caption"/>
        <w:widowControl w:val="0"/>
        <w:spacing w:before="48" w:after="48"/>
        <w:rPr>
          <w:lang w:val="ro-RO"/>
        </w:rPr>
      </w:pPr>
    </w:p>
    <w:p w:rsidR="004B5620" w:rsidRDefault="004B5620" w:rsidP="00D57046">
      <w:pPr>
        <w:pStyle w:val="Caption"/>
        <w:widowControl w:val="0"/>
        <w:spacing w:before="48" w:after="48"/>
        <w:rPr>
          <w:lang w:val="ro-RO"/>
        </w:rPr>
      </w:pPr>
      <w:bookmarkStart w:id="45" w:name="_Toc404592474"/>
    </w:p>
    <w:p w:rsidR="004B5620" w:rsidRDefault="004B5620" w:rsidP="00D57046">
      <w:pPr>
        <w:pStyle w:val="Caption"/>
        <w:widowControl w:val="0"/>
        <w:spacing w:before="48" w:after="48"/>
        <w:rPr>
          <w:lang w:val="ro-RO"/>
        </w:rPr>
      </w:pPr>
    </w:p>
    <w:p w:rsidR="004B5620" w:rsidRDefault="004B5620" w:rsidP="00D57046">
      <w:pPr>
        <w:pStyle w:val="Caption"/>
        <w:widowControl w:val="0"/>
        <w:spacing w:before="48" w:after="48"/>
        <w:rPr>
          <w:lang w:val="ro-RO"/>
        </w:rPr>
      </w:pPr>
    </w:p>
    <w:p w:rsidR="00D57046" w:rsidRPr="00DD2F06" w:rsidRDefault="00D57046" w:rsidP="00D57046">
      <w:pPr>
        <w:pStyle w:val="Caption"/>
        <w:widowControl w:val="0"/>
        <w:spacing w:before="48" w:after="48"/>
        <w:rPr>
          <w:rFonts w:cs="Arial"/>
          <w:szCs w:val="22"/>
          <w:lang w:val="ro-RO"/>
        </w:rPr>
      </w:pPr>
      <w:r w:rsidRPr="00DD2F06">
        <w:rPr>
          <w:lang w:val="ro-RO"/>
        </w:rPr>
        <w:t xml:space="preserve">Graficul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Figure \* ARABIC \s 1 </w:instrText>
      </w:r>
      <w:r w:rsidR="006E3F73" w:rsidRPr="00DD2F06">
        <w:rPr>
          <w:lang w:val="ro-RO"/>
        </w:rPr>
        <w:fldChar w:fldCharType="separate"/>
      </w:r>
      <w:r w:rsidR="00E243C2">
        <w:rPr>
          <w:noProof/>
          <w:lang w:val="ro-RO"/>
        </w:rPr>
        <w:t>2</w:t>
      </w:r>
      <w:r w:rsidR="006E3F73" w:rsidRPr="00DD2F06">
        <w:rPr>
          <w:lang w:val="ro-RO"/>
        </w:rPr>
        <w:fldChar w:fldCharType="end"/>
      </w:r>
      <w:r w:rsidRPr="00DD2F06">
        <w:rPr>
          <w:lang w:val="ro-RO"/>
        </w:rPr>
        <w:tab/>
        <w:t>Prognoza  costului  OM&amp;A aferent masurii in in scenariile PRO si  NOPRO</w:t>
      </w:r>
      <w:r>
        <w:rPr>
          <w:lang w:val="ro-RO"/>
        </w:rPr>
        <w:t>-apa uzata</w:t>
      </w:r>
      <w:bookmarkEnd w:id="45"/>
    </w:p>
    <w:p w:rsidR="00D57046" w:rsidRPr="00DD2F06" w:rsidRDefault="00D57046" w:rsidP="00ED549E">
      <w:pPr>
        <w:rPr>
          <w:lang w:val="ro-RO"/>
        </w:rPr>
      </w:pPr>
    </w:p>
    <w:p w:rsidR="00F85854" w:rsidRPr="00DD2F06" w:rsidRDefault="00D84707" w:rsidP="00ED549E">
      <w:pPr>
        <w:pStyle w:val="Heading2"/>
        <w:rPr>
          <w:lang w:val="ro-RO"/>
        </w:rPr>
      </w:pPr>
      <w:bookmarkStart w:id="46" w:name="_Toc404592167"/>
      <w:bookmarkEnd w:id="32"/>
      <w:bookmarkEnd w:id="33"/>
      <w:r w:rsidRPr="00DD2F06">
        <w:rPr>
          <w:lang w:val="ro-RO"/>
        </w:rPr>
        <w:t>ANALIZA CERERII</w:t>
      </w:r>
      <w:bookmarkEnd w:id="46"/>
      <w:r w:rsidR="00F85854" w:rsidRPr="00DD2F06">
        <w:rPr>
          <w:lang w:val="ro-RO"/>
        </w:rPr>
        <w:t xml:space="preserve"> </w:t>
      </w:r>
    </w:p>
    <w:p w:rsidR="007C33FD" w:rsidRDefault="007C33FD" w:rsidP="00B14CA3">
      <w:pPr>
        <w:spacing w:line="240" w:lineRule="auto"/>
        <w:rPr>
          <w:lang w:val="ro-RO"/>
        </w:rPr>
      </w:pPr>
    </w:p>
    <w:p w:rsidR="00F30A85" w:rsidRPr="00DD2F06" w:rsidRDefault="00E805E7" w:rsidP="00B14CA3">
      <w:pPr>
        <w:spacing w:line="240" w:lineRule="auto"/>
        <w:rPr>
          <w:lang w:val="ro-RO"/>
        </w:rPr>
      </w:pPr>
      <w:r w:rsidRPr="00DD2F06">
        <w:rPr>
          <w:lang w:val="ro-RO"/>
        </w:rPr>
        <w:t xml:space="preserve">Volumele de apa uzata facturata prevazute in scenariile “cu proiect” si “fara proiect” sunt influentate atat de evolutia consumului specific de apa cat si de gradul de contorizare, prevazute in aceste scenarii. In varianta “cu proiect”, tendinta consumul specific este de scadere, in urma majorarilor tarifare propuse, gradul de contorizare creste, ceea </w:t>
      </w:r>
      <w:r w:rsidR="00FC2BAC" w:rsidRPr="00DD2F06">
        <w:rPr>
          <w:lang w:val="ro-RO"/>
        </w:rPr>
        <w:t>c</w:t>
      </w:r>
      <w:r w:rsidRPr="00DD2F06">
        <w:rPr>
          <w:lang w:val="ro-RO"/>
        </w:rPr>
        <w:t>e</w:t>
      </w:r>
      <w:r w:rsidR="00FC2BAC" w:rsidRPr="00DD2F06">
        <w:rPr>
          <w:lang w:val="ro-RO"/>
        </w:rPr>
        <w:t xml:space="preserve"> </w:t>
      </w:r>
      <w:r w:rsidRPr="00DD2F06">
        <w:rPr>
          <w:lang w:val="ro-RO"/>
        </w:rPr>
        <w:t>duce la o diminuare a consumului facturat in regim pausal</w:t>
      </w:r>
      <w:r w:rsidR="00FC2BAC" w:rsidRPr="00DD2F06">
        <w:rPr>
          <w:lang w:val="ro-RO"/>
        </w:rPr>
        <w:t>.</w:t>
      </w:r>
      <w:r w:rsidRPr="00DD2F06">
        <w:rPr>
          <w:lang w:val="ro-RO"/>
        </w:rPr>
        <w:t xml:space="preserve"> </w:t>
      </w:r>
      <w:r w:rsidR="00DD2F06" w:rsidRPr="00DD2F06">
        <w:rPr>
          <w:lang w:val="ro-RO"/>
        </w:rPr>
        <w:t>Tendinta este similara in variant</w:t>
      </w:r>
      <w:r w:rsidR="00DD2F06">
        <w:rPr>
          <w:lang w:val="ro-RO"/>
        </w:rPr>
        <w:t>a</w:t>
      </w:r>
      <w:r w:rsidR="00DD2F06" w:rsidRPr="00DD2F06">
        <w:rPr>
          <w:lang w:val="ro-RO"/>
        </w:rPr>
        <w:t xml:space="preserve"> </w:t>
      </w:r>
      <w:r w:rsidR="00FC2BAC" w:rsidRPr="00DD2F06">
        <w:rPr>
          <w:lang w:val="ro-RO"/>
        </w:rPr>
        <w:t>“fara proiect”,</w:t>
      </w:r>
      <w:r w:rsidR="00DD2F06">
        <w:rPr>
          <w:lang w:val="ro-RO"/>
        </w:rPr>
        <w:t xml:space="preserve"> </w:t>
      </w:r>
      <w:r w:rsidR="00DD2F06" w:rsidRPr="00DD2F06">
        <w:rPr>
          <w:lang w:val="ro-RO"/>
        </w:rPr>
        <w:t xml:space="preserve">in special, </w:t>
      </w:r>
      <w:r w:rsidR="00DD2F06">
        <w:rPr>
          <w:lang w:val="ro-RO"/>
        </w:rPr>
        <w:t>spre finalul perioadei de implementare a proiectului major de investitii, finantat prin POS Mediu</w:t>
      </w:r>
      <w:r w:rsidR="00FC2BAC" w:rsidRPr="00DD2F06">
        <w:rPr>
          <w:lang w:val="ro-RO"/>
        </w:rPr>
        <w:t>.</w:t>
      </w:r>
      <w:r w:rsidR="00FB2052" w:rsidRPr="00DD2F06">
        <w:rPr>
          <w:lang w:val="ro-RO"/>
        </w:rPr>
        <w:t xml:space="preserve"> </w:t>
      </w:r>
      <w:r w:rsidR="00DD2F06">
        <w:rPr>
          <w:lang w:val="ro-RO"/>
        </w:rPr>
        <w:t xml:space="preserve">Scaderea </w:t>
      </w:r>
      <w:r w:rsidR="00FB2052" w:rsidRPr="00DD2F06">
        <w:rPr>
          <w:lang w:val="ro-RO"/>
        </w:rPr>
        <w:t xml:space="preserve">populatiei totale </w:t>
      </w:r>
      <w:r w:rsidR="00DD2F06">
        <w:rPr>
          <w:lang w:val="ro-RO"/>
        </w:rPr>
        <w:t>determina</w:t>
      </w:r>
      <w:r w:rsidR="00FB2052" w:rsidRPr="00DD2F06">
        <w:rPr>
          <w:lang w:val="ro-RO"/>
        </w:rPr>
        <w:t xml:space="preserve"> scaderi ale populatiei racordate, in orizontul de timp analizat, desi rata de conectare ramane constanta sau chiar creste. </w:t>
      </w:r>
      <w:r w:rsidR="00F30A85" w:rsidRPr="00DD2F06">
        <w:rPr>
          <w:lang w:val="ro-RO"/>
        </w:rPr>
        <w:t xml:space="preserve">Graficul de mai jos prezinta evolutia consumului specific. </w:t>
      </w:r>
    </w:p>
    <w:p w:rsidR="00374D4F" w:rsidRDefault="00374D4F" w:rsidP="00B14CA3">
      <w:pPr>
        <w:spacing w:line="240" w:lineRule="auto"/>
        <w:rPr>
          <w:b/>
          <w:sz w:val="16"/>
          <w:szCs w:val="16"/>
          <w:lang w:val="ro-RO"/>
        </w:rPr>
      </w:pPr>
    </w:p>
    <w:p w:rsidR="00374D4F" w:rsidRDefault="00374D4F" w:rsidP="00B14CA3">
      <w:pPr>
        <w:spacing w:line="240" w:lineRule="auto"/>
        <w:rPr>
          <w:b/>
          <w:sz w:val="16"/>
          <w:szCs w:val="16"/>
          <w:lang w:val="ro-RO"/>
        </w:rPr>
      </w:pPr>
      <w:r w:rsidRPr="00374D4F">
        <w:rPr>
          <w:noProof/>
          <w:szCs w:val="16"/>
          <w:lang w:val="ro-RO" w:eastAsia="ro-RO"/>
        </w:rPr>
        <w:drawing>
          <wp:inline distT="0" distB="0" distL="0" distR="0">
            <wp:extent cx="5760720" cy="2606632"/>
            <wp:effectExtent l="19050" t="0" r="0" b="0"/>
            <wp:docPr id="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760720" cy="2606632"/>
                    </a:xfrm>
                    <a:prstGeom prst="rect">
                      <a:avLst/>
                    </a:prstGeom>
                    <a:noFill/>
                    <a:ln w="9525">
                      <a:noFill/>
                      <a:miter lim="800000"/>
                      <a:headEnd/>
                      <a:tailEnd/>
                    </a:ln>
                  </pic:spPr>
                </pic:pic>
              </a:graphicData>
            </a:graphic>
          </wp:inline>
        </w:drawing>
      </w:r>
    </w:p>
    <w:p w:rsidR="00374D4F" w:rsidRDefault="00374D4F" w:rsidP="00B14CA3">
      <w:pPr>
        <w:spacing w:line="240" w:lineRule="auto"/>
        <w:rPr>
          <w:b/>
          <w:sz w:val="16"/>
          <w:szCs w:val="16"/>
          <w:lang w:val="ro-RO"/>
        </w:rPr>
      </w:pPr>
    </w:p>
    <w:p w:rsidR="00F30A85" w:rsidRDefault="00F30A85" w:rsidP="00B14CA3">
      <w:pPr>
        <w:spacing w:line="240" w:lineRule="auto"/>
        <w:rPr>
          <w:b/>
          <w:sz w:val="16"/>
          <w:szCs w:val="16"/>
          <w:lang w:val="ro-RO"/>
        </w:rPr>
      </w:pPr>
      <w:bookmarkStart w:id="47" w:name="_Toc404592475"/>
      <w:r w:rsidRPr="00DD2F06">
        <w:rPr>
          <w:b/>
          <w:sz w:val="16"/>
          <w:szCs w:val="16"/>
          <w:lang w:val="ro-RO"/>
        </w:rPr>
        <w:t xml:space="preserve">Graficul  </w:t>
      </w:r>
      <w:r w:rsidR="006E3F73" w:rsidRPr="00DD2F06">
        <w:rPr>
          <w:b/>
          <w:sz w:val="16"/>
          <w:szCs w:val="16"/>
          <w:lang w:val="ro-RO"/>
        </w:rPr>
        <w:fldChar w:fldCharType="begin"/>
      </w:r>
      <w:r w:rsidRPr="00DD2F06">
        <w:rPr>
          <w:b/>
          <w:sz w:val="16"/>
          <w:szCs w:val="16"/>
          <w:lang w:val="ro-RO"/>
        </w:rPr>
        <w:instrText xml:space="preserve"> STYLEREF 1 \s </w:instrText>
      </w:r>
      <w:r w:rsidR="006E3F73" w:rsidRPr="00DD2F06">
        <w:rPr>
          <w:b/>
          <w:sz w:val="16"/>
          <w:szCs w:val="16"/>
          <w:lang w:val="ro-RO"/>
        </w:rPr>
        <w:fldChar w:fldCharType="separate"/>
      </w:r>
      <w:r w:rsidR="00E243C2">
        <w:rPr>
          <w:b/>
          <w:noProof/>
          <w:sz w:val="16"/>
          <w:szCs w:val="16"/>
          <w:lang w:val="ro-RO"/>
        </w:rPr>
        <w:t>1</w:t>
      </w:r>
      <w:r w:rsidR="006E3F73" w:rsidRPr="00DD2F06">
        <w:rPr>
          <w:b/>
          <w:sz w:val="16"/>
          <w:szCs w:val="16"/>
          <w:lang w:val="ro-RO"/>
        </w:rPr>
        <w:fldChar w:fldCharType="end"/>
      </w:r>
      <w:r w:rsidRPr="00DD2F06">
        <w:rPr>
          <w:b/>
          <w:sz w:val="16"/>
          <w:szCs w:val="16"/>
          <w:lang w:val="ro-RO"/>
        </w:rPr>
        <w:noBreakHyphen/>
      </w:r>
      <w:r w:rsidR="006E3F73" w:rsidRPr="00DD2F06">
        <w:rPr>
          <w:b/>
          <w:sz w:val="16"/>
          <w:szCs w:val="16"/>
          <w:lang w:val="ro-RO"/>
        </w:rPr>
        <w:fldChar w:fldCharType="begin"/>
      </w:r>
      <w:r w:rsidRPr="00DD2F06">
        <w:rPr>
          <w:b/>
          <w:sz w:val="16"/>
          <w:szCs w:val="16"/>
          <w:lang w:val="ro-RO"/>
        </w:rPr>
        <w:instrText xml:space="preserve"> SEQ Figure \* ARABIC \s 1 </w:instrText>
      </w:r>
      <w:r w:rsidR="006E3F73" w:rsidRPr="00DD2F06">
        <w:rPr>
          <w:b/>
          <w:sz w:val="16"/>
          <w:szCs w:val="16"/>
          <w:lang w:val="ro-RO"/>
        </w:rPr>
        <w:fldChar w:fldCharType="separate"/>
      </w:r>
      <w:r w:rsidR="00E243C2">
        <w:rPr>
          <w:b/>
          <w:noProof/>
          <w:sz w:val="16"/>
          <w:szCs w:val="16"/>
          <w:lang w:val="ro-RO"/>
        </w:rPr>
        <w:t>3</w:t>
      </w:r>
      <w:r w:rsidR="006E3F73" w:rsidRPr="00DD2F06">
        <w:rPr>
          <w:b/>
          <w:sz w:val="16"/>
          <w:szCs w:val="16"/>
          <w:lang w:val="ro-RO"/>
        </w:rPr>
        <w:fldChar w:fldCharType="end"/>
      </w:r>
      <w:r w:rsidRPr="00DD2F06">
        <w:rPr>
          <w:b/>
          <w:sz w:val="16"/>
          <w:szCs w:val="16"/>
          <w:lang w:val="ro-RO"/>
        </w:rPr>
        <w:tab/>
        <w:t xml:space="preserve">Evolutia consumului specific, </w:t>
      </w:r>
      <w:r w:rsidR="00374D4F">
        <w:rPr>
          <w:b/>
          <w:sz w:val="16"/>
          <w:szCs w:val="16"/>
          <w:lang w:val="ro-RO"/>
        </w:rPr>
        <w:t>Arad</w:t>
      </w:r>
      <w:r w:rsidR="00E875A0">
        <w:rPr>
          <w:b/>
          <w:sz w:val="16"/>
          <w:szCs w:val="16"/>
          <w:lang w:val="ro-RO"/>
        </w:rPr>
        <w:t>, zona Proiectului</w:t>
      </w:r>
      <w:bookmarkEnd w:id="47"/>
    </w:p>
    <w:p w:rsidR="00986019" w:rsidRPr="00DD2F06" w:rsidRDefault="00F22190" w:rsidP="00986019">
      <w:pPr>
        <w:pStyle w:val="Heading2"/>
        <w:rPr>
          <w:lang w:val="ro-RO"/>
        </w:rPr>
      </w:pPr>
      <w:bookmarkStart w:id="48" w:name="_Toc404592168"/>
      <w:bookmarkStart w:id="49" w:name="_Toc181099416"/>
      <w:bookmarkStart w:id="50" w:name="_Toc186212345"/>
      <w:bookmarkStart w:id="51" w:name="_Toc188074740"/>
      <w:bookmarkStart w:id="52" w:name="_Toc195691475"/>
      <w:bookmarkStart w:id="53" w:name="_Toc174259259"/>
      <w:bookmarkStart w:id="54" w:name="_Toc178146831"/>
      <w:bookmarkStart w:id="55" w:name="_Ref179707400"/>
      <w:bookmarkStart w:id="56" w:name="_Toc180976307"/>
      <w:r w:rsidRPr="00DD2F06">
        <w:rPr>
          <w:lang w:val="ro-RO"/>
        </w:rPr>
        <w:lastRenderedPageBreak/>
        <w:t>TARIFE SI ANALIZA CAPACITATII DE PLATA</w:t>
      </w:r>
      <w:bookmarkEnd w:id="48"/>
    </w:p>
    <w:p w:rsidR="00986019" w:rsidRPr="00DD2F06" w:rsidRDefault="004C7A9F" w:rsidP="00986019">
      <w:pPr>
        <w:keepNext/>
        <w:rPr>
          <w:lang w:val="ro-RO"/>
        </w:rPr>
      </w:pPr>
      <w:r w:rsidRPr="00DD2F06">
        <w:rPr>
          <w:lang w:val="ro-RO"/>
        </w:rPr>
        <w:t>Obiectivul analizei tarifelor si a capacitatii de plata a consumatorilor este acela de a determina nivelul tarifelor necesare pentru asigurarea sustenabilitatii financiare pe termen lung a COR, luandu-se in considerare capacitatea de plata a clientilor casnici</w:t>
      </w:r>
      <w:r w:rsidR="00986019" w:rsidRPr="00DD2F06">
        <w:rPr>
          <w:lang w:val="ro-RO"/>
        </w:rPr>
        <w:t xml:space="preserve">. </w:t>
      </w:r>
      <w:r w:rsidR="0049546C" w:rsidRPr="00DD2F06">
        <w:rPr>
          <w:lang w:val="ro-RO"/>
        </w:rPr>
        <w:t xml:space="preserve">Analiza capacitatii de plata se bazeaza pe </w:t>
      </w:r>
      <w:r w:rsidR="00986019" w:rsidRPr="00DD2F06">
        <w:rPr>
          <w:lang w:val="ro-RO"/>
        </w:rPr>
        <w:t xml:space="preserve"> </w:t>
      </w:r>
      <w:r w:rsidR="0049546C" w:rsidRPr="00DD2F06">
        <w:rPr>
          <w:lang w:val="ro-RO"/>
        </w:rPr>
        <w:t>analiza tarifelor istorice si a celor prezente d</w:t>
      </w:r>
      <w:r w:rsidR="00986019" w:rsidRPr="00DD2F06">
        <w:rPr>
          <w:lang w:val="ro-RO"/>
        </w:rPr>
        <w:t>in</w:t>
      </w:r>
      <w:r w:rsidR="0049546C" w:rsidRPr="00DD2F06">
        <w:rPr>
          <w:lang w:val="ro-RO"/>
        </w:rPr>
        <w:t xml:space="preserve"> orasele deservite de COR</w:t>
      </w:r>
      <w:r w:rsidR="00986019" w:rsidRPr="00DD2F06">
        <w:rPr>
          <w:lang w:val="ro-RO"/>
        </w:rPr>
        <w:t xml:space="preserve">, </w:t>
      </w:r>
      <w:r w:rsidR="0049546C" w:rsidRPr="00DD2F06">
        <w:rPr>
          <w:lang w:val="ro-RO"/>
        </w:rPr>
        <w:t xml:space="preserve">prognoza venitului gospodaresc </w:t>
      </w:r>
      <w:r w:rsidR="00986019" w:rsidRPr="00DD2F06">
        <w:rPr>
          <w:lang w:val="ro-RO"/>
        </w:rPr>
        <w:t xml:space="preserve"> </w:t>
      </w:r>
      <w:r w:rsidR="0049546C" w:rsidRPr="00DD2F06">
        <w:rPr>
          <w:lang w:val="ro-RO"/>
        </w:rPr>
        <w:t>la nivel de decila de venit in zona des</w:t>
      </w:r>
      <w:r w:rsidR="00BA7BA0" w:rsidRPr="00DD2F06">
        <w:rPr>
          <w:lang w:val="ro-RO"/>
        </w:rPr>
        <w:t>e</w:t>
      </w:r>
      <w:r w:rsidR="0049546C" w:rsidRPr="00DD2F06">
        <w:rPr>
          <w:lang w:val="ro-RO"/>
        </w:rPr>
        <w:t>rvita de COR</w:t>
      </w:r>
      <w:r w:rsidR="00986019" w:rsidRPr="00DD2F06">
        <w:rPr>
          <w:lang w:val="ro-RO"/>
        </w:rPr>
        <w:t xml:space="preserve"> </w:t>
      </w:r>
      <w:r w:rsidR="0049546C" w:rsidRPr="00DD2F06">
        <w:rPr>
          <w:lang w:val="ro-RO"/>
        </w:rPr>
        <w:t xml:space="preserve">precum si prognozele cererii de apa </w:t>
      </w:r>
      <w:r w:rsidR="00986019" w:rsidRPr="00DD2F06">
        <w:rPr>
          <w:lang w:val="ro-RO"/>
        </w:rPr>
        <w:t xml:space="preserve"> </w:t>
      </w:r>
      <w:r w:rsidR="0049546C" w:rsidRPr="00DD2F06">
        <w:rPr>
          <w:lang w:val="ro-RO"/>
        </w:rPr>
        <w:t xml:space="preserve">si </w:t>
      </w:r>
      <w:r w:rsidR="00986019" w:rsidRPr="00DD2F06">
        <w:rPr>
          <w:lang w:val="ro-RO"/>
        </w:rPr>
        <w:t>cost</w:t>
      </w:r>
      <w:r w:rsidR="0049546C" w:rsidRPr="00DD2F06">
        <w:rPr>
          <w:lang w:val="ro-RO"/>
        </w:rPr>
        <w:t xml:space="preserve">ul generat de </w:t>
      </w:r>
      <w:r w:rsidR="00986019" w:rsidRPr="00DD2F06">
        <w:rPr>
          <w:lang w:val="ro-RO"/>
        </w:rPr>
        <w:t xml:space="preserve"> </w:t>
      </w:r>
      <w:r w:rsidR="0049546C" w:rsidRPr="00DD2F06">
        <w:rPr>
          <w:lang w:val="ro-RO"/>
        </w:rPr>
        <w:t>investitiile</w:t>
      </w:r>
      <w:r w:rsidR="00BA7BA0" w:rsidRPr="00DD2F06">
        <w:rPr>
          <w:lang w:val="ro-RO"/>
        </w:rPr>
        <w:t xml:space="preserve"> prevazute in proiect</w:t>
      </w:r>
      <w:r w:rsidR="00986019" w:rsidRPr="00DD2F06">
        <w:rPr>
          <w:lang w:val="ro-RO"/>
        </w:rPr>
        <w:t>.</w:t>
      </w:r>
    </w:p>
    <w:p w:rsidR="00986019" w:rsidRDefault="005E187E" w:rsidP="00986019">
      <w:pPr>
        <w:rPr>
          <w:lang w:val="ro-RO"/>
        </w:rPr>
      </w:pPr>
      <w:bookmarkStart w:id="57" w:name="_Ref179703888"/>
      <w:bookmarkStart w:id="58" w:name="_Toc181701651"/>
      <w:bookmarkStart w:id="59" w:name="_Toc182212713"/>
      <w:r w:rsidRPr="00DD2F06">
        <w:rPr>
          <w:lang w:val="ro-RO"/>
        </w:rPr>
        <w:t xml:space="preserve">Urmatoarea sectiune prezinta majorarile tarifare prognozate pentru scenariile PRO si NOPRO. Acestea au fost determinate tinand cont de (i) sustenabilitatea financiara a COR </w:t>
      </w:r>
      <w:r w:rsidRPr="00DD2F06">
        <w:rPr>
          <w:rFonts w:cs="Arial"/>
          <w:lang w:val="ro-RO"/>
        </w:rPr>
        <w:t xml:space="preserve">si (iii) pragul de suportabilitate </w:t>
      </w:r>
      <w:r w:rsidRPr="00DD2F06">
        <w:rPr>
          <w:lang w:val="ro-RO"/>
        </w:rPr>
        <w:t>asa cum a fost definit de “politica de lucru” romana privind suportabilitatea</w:t>
      </w:r>
      <w:r w:rsidR="00986019" w:rsidRPr="00DD2F06">
        <w:rPr>
          <w:lang w:val="ro-RO"/>
        </w:rPr>
        <w:t xml:space="preserve">. </w:t>
      </w:r>
    </w:p>
    <w:p w:rsidR="00D55FD3" w:rsidRDefault="00860BD8" w:rsidP="00986019">
      <w:pPr>
        <w:rPr>
          <w:lang w:val="ro-RO"/>
        </w:rPr>
      </w:pPr>
      <w:r w:rsidRPr="00445712">
        <w:rPr>
          <w:lang w:val="ro-RO"/>
        </w:rPr>
        <w:t xml:space="preserve">Tariful la Apă Potabilă pentru Municipiul Arad </w:t>
      </w:r>
      <w:r>
        <w:rPr>
          <w:lang w:val="ro-RO"/>
        </w:rPr>
        <w:t>s</w:t>
      </w:r>
      <w:r w:rsidRPr="00445712">
        <w:rPr>
          <w:lang w:val="ro-RO"/>
        </w:rPr>
        <w:t>i localită</w:t>
      </w:r>
      <w:r>
        <w:rPr>
          <w:lang w:val="ro-RO"/>
        </w:rPr>
        <w:t>t</w:t>
      </w:r>
      <w:r w:rsidRPr="00445712">
        <w:rPr>
          <w:lang w:val="ro-RO"/>
        </w:rPr>
        <w:t>ile din jude</w:t>
      </w:r>
      <w:r>
        <w:rPr>
          <w:lang w:val="ro-RO"/>
        </w:rPr>
        <w:t>t</w:t>
      </w:r>
      <w:r w:rsidRPr="00445712">
        <w:rPr>
          <w:lang w:val="ro-RO"/>
        </w:rPr>
        <w:t xml:space="preserve"> unde S</w:t>
      </w:r>
      <w:r w:rsidR="0059164A">
        <w:rPr>
          <w:lang w:val="ro-RO"/>
        </w:rPr>
        <w:t>.</w:t>
      </w:r>
      <w:r w:rsidRPr="00445712">
        <w:rPr>
          <w:lang w:val="ro-RO"/>
        </w:rPr>
        <w:t>C Compania de Apă Arad S</w:t>
      </w:r>
      <w:r w:rsidR="0059164A">
        <w:rPr>
          <w:lang w:val="ro-RO"/>
        </w:rPr>
        <w:t>.</w:t>
      </w:r>
      <w:r w:rsidRPr="00445712">
        <w:rPr>
          <w:lang w:val="ro-RO"/>
        </w:rPr>
        <w:t>A este operator este de 2,92 lei/mc (fara TVA),</w:t>
      </w:r>
      <w:r>
        <w:rPr>
          <w:lang w:val="ro-RO"/>
        </w:rPr>
        <w:t xml:space="preserve"> iar</w:t>
      </w:r>
      <w:r w:rsidRPr="00445712">
        <w:rPr>
          <w:lang w:val="ro-RO"/>
        </w:rPr>
        <w:t xml:space="preserve"> tariful pentru serviciul de canalizare-epurare este de 2,84 lei/mc (fara TVA)</w:t>
      </w:r>
      <w:r>
        <w:rPr>
          <w:lang w:val="ro-RO"/>
        </w:rPr>
        <w:t xml:space="preserve">. </w:t>
      </w:r>
    </w:p>
    <w:p w:rsidR="00FD466E" w:rsidRPr="00DD2F06" w:rsidRDefault="00FD466E" w:rsidP="00FD466E">
      <w:pPr>
        <w:rPr>
          <w:lang w:val="ro-RO"/>
        </w:rPr>
      </w:pPr>
      <w:bookmarkStart w:id="60" w:name="_Toc195691476"/>
      <w:bookmarkStart w:id="61" w:name="_Ref238983395"/>
      <w:bookmarkStart w:id="62" w:name="_Toc249240696"/>
      <w:bookmarkStart w:id="63" w:name="_Toc329884158"/>
      <w:bookmarkEnd w:id="49"/>
      <w:bookmarkEnd w:id="50"/>
      <w:bookmarkEnd w:id="51"/>
      <w:bookmarkEnd w:id="52"/>
      <w:bookmarkEnd w:id="53"/>
      <w:bookmarkEnd w:id="54"/>
      <w:bookmarkEnd w:id="55"/>
      <w:bookmarkEnd w:id="56"/>
      <w:bookmarkEnd w:id="57"/>
      <w:bookmarkEnd w:id="58"/>
      <w:bookmarkEnd w:id="59"/>
      <w:r w:rsidRPr="00DD2F06">
        <w:rPr>
          <w:lang w:val="ro-RO"/>
        </w:rPr>
        <w:t xml:space="preserve">Din analiza </w:t>
      </w:r>
      <w:r w:rsidRPr="00DD2F06">
        <w:rPr>
          <w:b/>
          <w:lang w:val="ro-RO"/>
        </w:rPr>
        <w:t xml:space="preserve">capacitatii de </w:t>
      </w:r>
      <w:r w:rsidRPr="00EC7471">
        <w:rPr>
          <w:b/>
          <w:lang w:val="ro-RO"/>
        </w:rPr>
        <w:t>plata</w:t>
      </w:r>
      <w:r w:rsidRPr="00EC7471">
        <w:rPr>
          <w:lang w:val="ro-RO"/>
        </w:rPr>
        <w:t xml:space="preserve"> a consumatorilor se poate observa faptul ca </w:t>
      </w:r>
      <w:r w:rsidR="00194724" w:rsidRPr="00EC7471">
        <w:rPr>
          <w:lang w:val="ro-RO"/>
        </w:rPr>
        <w:t xml:space="preserve">rata de suportabilitate </w:t>
      </w:r>
      <w:r w:rsidR="00950807" w:rsidRPr="00EC7471">
        <w:rPr>
          <w:lang w:val="ro-RO"/>
        </w:rPr>
        <w:t>depaseste nivelul de 4%</w:t>
      </w:r>
      <w:r w:rsidR="00194724" w:rsidRPr="00EC7471">
        <w:rPr>
          <w:lang w:val="ro-RO"/>
        </w:rPr>
        <w:t xml:space="preserve">, </w:t>
      </w:r>
      <w:r w:rsidR="00C32A49" w:rsidRPr="00EC7471">
        <w:rPr>
          <w:lang w:val="ro-RO"/>
        </w:rPr>
        <w:t xml:space="preserve">incepand cu </w:t>
      </w:r>
      <w:r w:rsidR="00D13A72">
        <w:rPr>
          <w:lang w:val="ro-RO"/>
        </w:rPr>
        <w:t>anul 2013 pana in 2019</w:t>
      </w:r>
      <w:r w:rsidR="00C32A49" w:rsidRPr="00EC7471">
        <w:rPr>
          <w:lang w:val="ro-RO"/>
        </w:rPr>
        <w:t>,</w:t>
      </w:r>
      <w:r w:rsidR="00434E18" w:rsidRPr="00EC7471">
        <w:rPr>
          <w:lang w:val="ro-RO"/>
        </w:rPr>
        <w:t xml:space="preserve"> pentru decila 1 de venit, urmand ca aceasta sa descreasca in anii ce urmeaza. Nu exista probleme privind capacitatea de plata p</w:t>
      </w:r>
      <w:r w:rsidR="00063FBC" w:rsidRPr="00EC7471">
        <w:rPr>
          <w:lang w:val="ro-RO"/>
        </w:rPr>
        <w:t>entru celelalte decile de v</w:t>
      </w:r>
      <w:r w:rsidR="009B0A42">
        <w:rPr>
          <w:lang w:val="ro-RO"/>
        </w:rPr>
        <w:t>enit</w:t>
      </w:r>
      <w:r w:rsidR="00063FBC" w:rsidRPr="00EC7471">
        <w:rPr>
          <w:lang w:val="ro-RO"/>
        </w:rPr>
        <w:t>.</w:t>
      </w:r>
      <w:r w:rsidR="00063FBC">
        <w:rPr>
          <w:lang w:val="ro-RO"/>
        </w:rPr>
        <w:t xml:space="preserve"> Acest lucru se datoreaza majorarilor semnificative din ultimii ani de implementare a proiectului major de investitii.</w:t>
      </w:r>
      <w:r w:rsidR="00194724" w:rsidRPr="00DD2F06">
        <w:rPr>
          <w:lang w:val="ro-RO"/>
        </w:rPr>
        <w:t xml:space="preserve"> </w:t>
      </w:r>
      <w:r w:rsidR="000B7D40" w:rsidRPr="00DD2F06">
        <w:rPr>
          <w:lang w:val="ro-RO"/>
        </w:rPr>
        <w:t>Ratele au fost calculate pe baza unui consum specific de 75 l/cap de locuitor/zi</w:t>
      </w:r>
      <w:r w:rsidR="00434E18" w:rsidRPr="00DD2F06">
        <w:rPr>
          <w:lang w:val="ro-RO"/>
        </w:rPr>
        <w:t>, asa cum prevede Ghidul Analizei Cost Beneficiu</w:t>
      </w:r>
      <w:r w:rsidR="000B7D40" w:rsidRPr="00DD2F06">
        <w:rPr>
          <w:lang w:val="ro-RO"/>
        </w:rPr>
        <w:t>.</w:t>
      </w:r>
    </w:p>
    <w:p w:rsidR="00FD466E" w:rsidRDefault="00FD466E" w:rsidP="00FD466E">
      <w:pPr>
        <w:pStyle w:val="Caption"/>
        <w:rPr>
          <w:lang w:val="ro-RO"/>
        </w:rPr>
      </w:pPr>
      <w:bookmarkStart w:id="64" w:name="_Toc422491367"/>
      <w:r w:rsidRPr="00DD2F06">
        <w:rPr>
          <w:lang w:val="ro-RO"/>
        </w:rPr>
        <w:t xml:space="preserve">Tabel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7</w:t>
      </w:r>
      <w:r w:rsidR="006E3F73" w:rsidRPr="00DD2F06">
        <w:rPr>
          <w:lang w:val="ro-RO"/>
        </w:rPr>
        <w:fldChar w:fldCharType="end"/>
      </w:r>
      <w:r w:rsidRPr="00DD2F06">
        <w:rPr>
          <w:lang w:val="ro-RO"/>
        </w:rPr>
        <w:tab/>
        <w:t>Ratele de suportabilitate pentru cele trei decile de venit</w:t>
      </w:r>
      <w:r w:rsidR="00A2100F">
        <w:rPr>
          <w:lang w:val="ro-RO"/>
        </w:rPr>
        <w:t>-</w:t>
      </w:r>
      <w:r w:rsidR="000F78E7">
        <w:rPr>
          <w:lang w:val="ro-RO"/>
        </w:rPr>
        <w:t xml:space="preserve"> </w:t>
      </w:r>
      <w:r w:rsidR="00A2100F">
        <w:rPr>
          <w:lang w:val="ro-RO"/>
        </w:rPr>
        <w:t xml:space="preserve">medie judet, </w:t>
      </w:r>
      <w:r w:rsidR="00860BD8">
        <w:rPr>
          <w:lang w:val="ro-RO"/>
        </w:rPr>
        <w:t>Arad</w:t>
      </w:r>
      <w:r w:rsidR="0017300C">
        <w:rPr>
          <w:lang w:val="ro-RO"/>
        </w:rPr>
        <w:t xml:space="preserve">, </w:t>
      </w:r>
      <w:r w:rsidR="00931BC3">
        <w:rPr>
          <w:lang w:val="ro-RO"/>
        </w:rPr>
        <w:t>zona Proiectului</w:t>
      </w:r>
      <w:bookmarkEnd w:id="64"/>
    </w:p>
    <w:tbl>
      <w:tblPr>
        <w:tblW w:w="5000" w:type="pct"/>
        <w:tblLook w:val="04A0" w:firstRow="1" w:lastRow="0" w:firstColumn="1" w:lastColumn="0" w:noHBand="0" w:noVBand="1"/>
      </w:tblPr>
      <w:tblGrid>
        <w:gridCol w:w="2013"/>
        <w:gridCol w:w="946"/>
        <w:gridCol w:w="1018"/>
        <w:gridCol w:w="684"/>
        <w:gridCol w:w="684"/>
        <w:gridCol w:w="684"/>
        <w:gridCol w:w="684"/>
        <w:gridCol w:w="840"/>
        <w:gridCol w:w="864"/>
        <w:gridCol w:w="871"/>
      </w:tblGrid>
      <w:tr w:rsidR="0059164A" w:rsidRPr="0059164A" w:rsidTr="005D080E">
        <w:trPr>
          <w:trHeight w:val="285"/>
        </w:trPr>
        <w:tc>
          <w:tcPr>
            <w:tcW w:w="1084"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100" w:firstLine="181"/>
              <w:jc w:val="left"/>
              <w:rPr>
                <w:rFonts w:cs="Arial"/>
                <w:b/>
                <w:bCs/>
                <w:sz w:val="18"/>
                <w:szCs w:val="18"/>
                <w:lang w:val="ro-RO" w:eastAsia="ro-RO"/>
              </w:rPr>
            </w:pPr>
            <w:r w:rsidRPr="0059164A">
              <w:rPr>
                <w:rFonts w:cs="Arial"/>
                <w:b/>
                <w:bCs/>
                <w:sz w:val="18"/>
                <w:szCs w:val="18"/>
                <w:lang w:val="ro-RO" w:eastAsia="ro-RO"/>
              </w:rPr>
              <w:t>Media pe judet</w:t>
            </w:r>
          </w:p>
        </w:tc>
        <w:tc>
          <w:tcPr>
            <w:tcW w:w="509"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 </w:t>
            </w:r>
          </w:p>
        </w:tc>
        <w:tc>
          <w:tcPr>
            <w:tcW w:w="548"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2013</w:t>
            </w:r>
          </w:p>
        </w:tc>
        <w:tc>
          <w:tcPr>
            <w:tcW w:w="368"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2014</w:t>
            </w:r>
          </w:p>
        </w:tc>
        <w:tc>
          <w:tcPr>
            <w:tcW w:w="368"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2015</w:t>
            </w:r>
          </w:p>
        </w:tc>
        <w:tc>
          <w:tcPr>
            <w:tcW w:w="368"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2016</w:t>
            </w:r>
          </w:p>
        </w:tc>
        <w:tc>
          <w:tcPr>
            <w:tcW w:w="368"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2017</w:t>
            </w:r>
          </w:p>
        </w:tc>
        <w:tc>
          <w:tcPr>
            <w:tcW w:w="452"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2018</w:t>
            </w:r>
          </w:p>
        </w:tc>
        <w:tc>
          <w:tcPr>
            <w:tcW w:w="465" w:type="pct"/>
            <w:tcBorders>
              <w:top w:val="single" w:sz="8" w:space="0" w:color="auto"/>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2019</w:t>
            </w:r>
          </w:p>
        </w:tc>
        <w:tc>
          <w:tcPr>
            <w:tcW w:w="469" w:type="pct"/>
            <w:tcBorders>
              <w:top w:val="single" w:sz="8" w:space="0" w:color="auto"/>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
                <w:bCs/>
                <w:sz w:val="18"/>
                <w:szCs w:val="18"/>
                <w:lang w:val="ro-RO" w:eastAsia="ro-RO"/>
              </w:rPr>
            </w:pPr>
            <w:r w:rsidRPr="0059164A">
              <w:rPr>
                <w:rFonts w:cs="Arial"/>
                <w:b/>
                <w:bCs/>
                <w:sz w:val="18"/>
                <w:szCs w:val="18"/>
                <w:lang w:val="ro-RO" w:eastAsia="ro-RO"/>
              </w:rPr>
              <w:t>2020</w:t>
            </w:r>
          </w:p>
        </w:tc>
      </w:tr>
      <w:tr w:rsidR="0059164A" w:rsidRPr="0059164A" w:rsidTr="005D080E">
        <w:trPr>
          <w:trHeight w:val="285"/>
        </w:trPr>
        <w:tc>
          <w:tcPr>
            <w:tcW w:w="1084" w:type="pct"/>
            <w:tcBorders>
              <w:top w:val="nil"/>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200" w:firstLine="361"/>
              <w:jc w:val="left"/>
              <w:rPr>
                <w:rFonts w:cs="Arial"/>
                <w:b/>
                <w:bCs/>
                <w:sz w:val="18"/>
                <w:szCs w:val="18"/>
                <w:lang w:val="ro-RO" w:eastAsia="ro-RO"/>
              </w:rPr>
            </w:pPr>
            <w:r w:rsidRPr="0059164A">
              <w:rPr>
                <w:rFonts w:cs="Arial"/>
                <w:b/>
                <w:bCs/>
                <w:sz w:val="18"/>
                <w:szCs w:val="18"/>
                <w:lang w:val="ro-RO" w:eastAsia="ro-RO"/>
              </w:rPr>
              <w:t>Decila 1</w:t>
            </w:r>
          </w:p>
        </w:tc>
        <w:tc>
          <w:tcPr>
            <w:tcW w:w="509"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w:t>
            </w:r>
          </w:p>
        </w:tc>
        <w:tc>
          <w:tcPr>
            <w:tcW w:w="54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0,5%</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0,5%</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0,5%</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0,4%</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0,4%</w:t>
            </w:r>
          </w:p>
        </w:tc>
        <w:tc>
          <w:tcPr>
            <w:tcW w:w="452"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465"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469" w:type="pct"/>
            <w:tcBorders>
              <w:top w:val="nil"/>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r>
      <w:tr w:rsidR="0059164A" w:rsidRPr="0059164A" w:rsidTr="005D080E">
        <w:trPr>
          <w:trHeight w:val="285"/>
        </w:trPr>
        <w:tc>
          <w:tcPr>
            <w:tcW w:w="1084" w:type="pct"/>
            <w:tcBorders>
              <w:top w:val="nil"/>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200" w:firstLine="361"/>
              <w:jc w:val="left"/>
              <w:rPr>
                <w:rFonts w:cs="Arial"/>
                <w:b/>
                <w:bCs/>
                <w:sz w:val="18"/>
                <w:szCs w:val="18"/>
                <w:lang w:val="ro-RO" w:eastAsia="ro-RO"/>
              </w:rPr>
            </w:pPr>
            <w:r w:rsidRPr="0059164A">
              <w:rPr>
                <w:rFonts w:cs="Arial"/>
                <w:b/>
                <w:bCs/>
                <w:sz w:val="18"/>
                <w:szCs w:val="18"/>
                <w:lang w:val="ro-RO" w:eastAsia="ro-RO"/>
              </w:rPr>
              <w:t>Decila 2</w:t>
            </w:r>
          </w:p>
        </w:tc>
        <w:tc>
          <w:tcPr>
            <w:tcW w:w="509"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w:t>
            </w:r>
          </w:p>
        </w:tc>
        <w:tc>
          <w:tcPr>
            <w:tcW w:w="54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0,4%</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0,4%</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452"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c>
          <w:tcPr>
            <w:tcW w:w="465"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c>
          <w:tcPr>
            <w:tcW w:w="469" w:type="pct"/>
            <w:tcBorders>
              <w:top w:val="nil"/>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r>
      <w:tr w:rsidR="0059164A" w:rsidRPr="0059164A" w:rsidTr="005D080E">
        <w:trPr>
          <w:trHeight w:val="285"/>
        </w:trPr>
        <w:tc>
          <w:tcPr>
            <w:tcW w:w="1084" w:type="pct"/>
            <w:tcBorders>
              <w:top w:val="nil"/>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200" w:firstLine="361"/>
              <w:jc w:val="left"/>
              <w:rPr>
                <w:rFonts w:cs="Arial"/>
                <w:b/>
                <w:bCs/>
                <w:sz w:val="18"/>
                <w:szCs w:val="18"/>
                <w:lang w:val="ro-RO" w:eastAsia="ro-RO"/>
              </w:rPr>
            </w:pPr>
            <w:r w:rsidRPr="0059164A">
              <w:rPr>
                <w:rFonts w:cs="Arial"/>
                <w:b/>
                <w:bCs/>
                <w:sz w:val="18"/>
                <w:szCs w:val="18"/>
                <w:lang w:val="ro-RO" w:eastAsia="ro-RO"/>
              </w:rPr>
              <w:t>Decila 3</w:t>
            </w:r>
          </w:p>
        </w:tc>
        <w:tc>
          <w:tcPr>
            <w:tcW w:w="509"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w:t>
            </w:r>
          </w:p>
        </w:tc>
        <w:tc>
          <w:tcPr>
            <w:tcW w:w="54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0,3%</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c>
          <w:tcPr>
            <w:tcW w:w="452"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c>
          <w:tcPr>
            <w:tcW w:w="465"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c>
          <w:tcPr>
            <w:tcW w:w="469" w:type="pct"/>
            <w:tcBorders>
              <w:top w:val="nil"/>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0,2%</w:t>
            </w:r>
          </w:p>
        </w:tc>
      </w:tr>
      <w:tr w:rsidR="0059164A" w:rsidRPr="0059164A" w:rsidTr="005D080E">
        <w:trPr>
          <w:trHeight w:val="300"/>
        </w:trPr>
        <w:tc>
          <w:tcPr>
            <w:tcW w:w="1084" w:type="pct"/>
            <w:tcBorders>
              <w:top w:val="nil"/>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100" w:firstLine="181"/>
              <w:jc w:val="left"/>
              <w:rPr>
                <w:rFonts w:cs="Arial"/>
                <w:b/>
                <w:bCs/>
                <w:sz w:val="18"/>
                <w:szCs w:val="18"/>
                <w:lang w:val="ro-RO" w:eastAsia="ro-RO"/>
              </w:rPr>
            </w:pPr>
            <w:r w:rsidRPr="0059164A">
              <w:rPr>
                <w:rFonts w:cs="Arial"/>
                <w:b/>
                <w:bCs/>
                <w:sz w:val="18"/>
                <w:szCs w:val="18"/>
                <w:lang w:val="ro-RO" w:eastAsia="ro-RO"/>
              </w:rPr>
              <w:t>Arad</w:t>
            </w:r>
          </w:p>
        </w:tc>
        <w:tc>
          <w:tcPr>
            <w:tcW w:w="509"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 </w:t>
            </w:r>
          </w:p>
        </w:tc>
        <w:tc>
          <w:tcPr>
            <w:tcW w:w="54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452"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465"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c>
          <w:tcPr>
            <w:tcW w:w="469" w:type="pct"/>
            <w:tcBorders>
              <w:top w:val="nil"/>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left"/>
              <w:rPr>
                <w:rFonts w:cs="Arial"/>
                <w:bCs/>
                <w:sz w:val="18"/>
                <w:szCs w:val="18"/>
                <w:lang w:val="ro-RO" w:eastAsia="ro-RO"/>
              </w:rPr>
            </w:pPr>
            <w:r w:rsidRPr="0059164A">
              <w:rPr>
                <w:rFonts w:cs="Arial"/>
                <w:bCs/>
                <w:sz w:val="18"/>
                <w:szCs w:val="18"/>
                <w:lang w:val="ro-RO" w:eastAsia="ro-RO"/>
              </w:rPr>
              <w:t> </w:t>
            </w:r>
          </w:p>
        </w:tc>
      </w:tr>
      <w:tr w:rsidR="0059164A" w:rsidRPr="0059164A" w:rsidTr="005D080E">
        <w:trPr>
          <w:trHeight w:val="300"/>
        </w:trPr>
        <w:tc>
          <w:tcPr>
            <w:tcW w:w="1084" w:type="pct"/>
            <w:tcBorders>
              <w:top w:val="nil"/>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200" w:firstLine="361"/>
              <w:jc w:val="left"/>
              <w:rPr>
                <w:rFonts w:cs="Arial"/>
                <w:b/>
                <w:bCs/>
                <w:sz w:val="18"/>
                <w:szCs w:val="18"/>
                <w:lang w:val="ro-RO" w:eastAsia="ro-RO"/>
              </w:rPr>
            </w:pPr>
            <w:r w:rsidRPr="0059164A">
              <w:rPr>
                <w:rFonts w:cs="Arial"/>
                <w:b/>
                <w:bCs/>
                <w:sz w:val="18"/>
                <w:szCs w:val="18"/>
                <w:lang w:val="ro-RO" w:eastAsia="ro-RO"/>
              </w:rPr>
              <w:t>Decila 1</w:t>
            </w:r>
          </w:p>
        </w:tc>
        <w:tc>
          <w:tcPr>
            <w:tcW w:w="509"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w:t>
            </w:r>
          </w:p>
        </w:tc>
        <w:tc>
          <w:tcPr>
            <w:tcW w:w="54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2,9%</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3,4%</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3,9%</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4,2%</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4,6%</w:t>
            </w:r>
          </w:p>
        </w:tc>
        <w:tc>
          <w:tcPr>
            <w:tcW w:w="452"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4,3%</w:t>
            </w:r>
          </w:p>
        </w:tc>
        <w:tc>
          <w:tcPr>
            <w:tcW w:w="465"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4,1%</w:t>
            </w:r>
          </w:p>
        </w:tc>
        <w:tc>
          <w:tcPr>
            <w:tcW w:w="469" w:type="pct"/>
            <w:tcBorders>
              <w:top w:val="nil"/>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4,0%</w:t>
            </w:r>
          </w:p>
        </w:tc>
      </w:tr>
      <w:tr w:rsidR="0059164A" w:rsidRPr="0059164A" w:rsidTr="005D080E">
        <w:trPr>
          <w:trHeight w:val="300"/>
        </w:trPr>
        <w:tc>
          <w:tcPr>
            <w:tcW w:w="1084" w:type="pct"/>
            <w:tcBorders>
              <w:top w:val="nil"/>
              <w:left w:val="single" w:sz="8" w:space="0" w:color="auto"/>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200" w:firstLine="361"/>
              <w:jc w:val="left"/>
              <w:rPr>
                <w:rFonts w:cs="Arial"/>
                <w:b/>
                <w:bCs/>
                <w:sz w:val="18"/>
                <w:szCs w:val="18"/>
                <w:lang w:val="ro-RO" w:eastAsia="ro-RO"/>
              </w:rPr>
            </w:pPr>
            <w:r w:rsidRPr="0059164A">
              <w:rPr>
                <w:rFonts w:cs="Arial"/>
                <w:b/>
                <w:bCs/>
                <w:sz w:val="18"/>
                <w:szCs w:val="18"/>
                <w:lang w:val="ro-RO" w:eastAsia="ro-RO"/>
              </w:rPr>
              <w:t>Decila 2</w:t>
            </w:r>
          </w:p>
        </w:tc>
        <w:tc>
          <w:tcPr>
            <w:tcW w:w="509"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w:t>
            </w:r>
          </w:p>
        </w:tc>
        <w:tc>
          <w:tcPr>
            <w:tcW w:w="54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2,1%</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2,5%</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2,8%</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3,1%</w:t>
            </w:r>
          </w:p>
        </w:tc>
        <w:tc>
          <w:tcPr>
            <w:tcW w:w="368"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3,3%</w:t>
            </w:r>
          </w:p>
        </w:tc>
        <w:tc>
          <w:tcPr>
            <w:tcW w:w="452"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3,2%</w:t>
            </w:r>
          </w:p>
        </w:tc>
        <w:tc>
          <w:tcPr>
            <w:tcW w:w="465" w:type="pct"/>
            <w:tcBorders>
              <w:top w:val="nil"/>
              <w:left w:val="nil"/>
              <w:bottom w:val="single" w:sz="4"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3,0%</w:t>
            </w:r>
          </w:p>
        </w:tc>
        <w:tc>
          <w:tcPr>
            <w:tcW w:w="469" w:type="pct"/>
            <w:tcBorders>
              <w:top w:val="nil"/>
              <w:left w:val="nil"/>
              <w:bottom w:val="single" w:sz="4"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2,9%</w:t>
            </w:r>
          </w:p>
        </w:tc>
      </w:tr>
      <w:tr w:rsidR="0059164A" w:rsidRPr="0059164A" w:rsidTr="005D080E">
        <w:trPr>
          <w:trHeight w:val="315"/>
        </w:trPr>
        <w:tc>
          <w:tcPr>
            <w:tcW w:w="1084" w:type="pct"/>
            <w:tcBorders>
              <w:top w:val="nil"/>
              <w:left w:val="single" w:sz="8" w:space="0" w:color="auto"/>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ind w:firstLineChars="200" w:firstLine="361"/>
              <w:jc w:val="left"/>
              <w:rPr>
                <w:rFonts w:cs="Arial"/>
                <w:b/>
                <w:bCs/>
                <w:sz w:val="18"/>
                <w:szCs w:val="18"/>
                <w:lang w:val="ro-RO" w:eastAsia="ro-RO"/>
              </w:rPr>
            </w:pPr>
            <w:r w:rsidRPr="0059164A">
              <w:rPr>
                <w:rFonts w:cs="Arial"/>
                <w:b/>
                <w:bCs/>
                <w:sz w:val="18"/>
                <w:szCs w:val="18"/>
                <w:lang w:val="ro-RO" w:eastAsia="ro-RO"/>
              </w:rPr>
              <w:t>Decila 3</w:t>
            </w:r>
          </w:p>
        </w:tc>
        <w:tc>
          <w:tcPr>
            <w:tcW w:w="509"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center"/>
              <w:rPr>
                <w:rFonts w:cs="Arial"/>
                <w:b/>
                <w:bCs/>
                <w:sz w:val="18"/>
                <w:szCs w:val="18"/>
                <w:lang w:val="ro-RO" w:eastAsia="ro-RO"/>
              </w:rPr>
            </w:pPr>
            <w:r w:rsidRPr="0059164A">
              <w:rPr>
                <w:rFonts w:cs="Arial"/>
                <w:b/>
                <w:bCs/>
                <w:sz w:val="18"/>
                <w:szCs w:val="18"/>
                <w:lang w:val="ro-RO" w:eastAsia="ro-RO"/>
              </w:rPr>
              <w:t>%</w:t>
            </w:r>
          </w:p>
        </w:tc>
        <w:tc>
          <w:tcPr>
            <w:tcW w:w="548"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1,8%</w:t>
            </w:r>
          </w:p>
        </w:tc>
        <w:tc>
          <w:tcPr>
            <w:tcW w:w="368"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2,1%</w:t>
            </w:r>
          </w:p>
        </w:tc>
        <w:tc>
          <w:tcPr>
            <w:tcW w:w="368"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2,5%</w:t>
            </w:r>
          </w:p>
        </w:tc>
        <w:tc>
          <w:tcPr>
            <w:tcW w:w="368"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2,7%</w:t>
            </w:r>
          </w:p>
        </w:tc>
        <w:tc>
          <w:tcPr>
            <w:tcW w:w="368"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2,9%</w:t>
            </w:r>
          </w:p>
        </w:tc>
        <w:tc>
          <w:tcPr>
            <w:tcW w:w="452"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2,8%</w:t>
            </w:r>
          </w:p>
        </w:tc>
        <w:tc>
          <w:tcPr>
            <w:tcW w:w="465" w:type="pct"/>
            <w:tcBorders>
              <w:top w:val="nil"/>
              <w:left w:val="nil"/>
              <w:bottom w:val="single" w:sz="8" w:space="0" w:color="auto"/>
              <w:right w:val="single" w:sz="4"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2,6%</w:t>
            </w:r>
          </w:p>
        </w:tc>
        <w:tc>
          <w:tcPr>
            <w:tcW w:w="469" w:type="pct"/>
            <w:tcBorders>
              <w:top w:val="nil"/>
              <w:left w:val="nil"/>
              <w:bottom w:val="single" w:sz="8" w:space="0" w:color="auto"/>
              <w:right w:val="single" w:sz="8" w:space="0" w:color="auto"/>
            </w:tcBorders>
            <w:shd w:val="clear" w:color="auto" w:fill="auto"/>
            <w:noWrap/>
            <w:vAlign w:val="bottom"/>
            <w:hideMark/>
          </w:tcPr>
          <w:p w:rsidR="0059164A" w:rsidRPr="0059164A" w:rsidRDefault="0059164A" w:rsidP="0059164A">
            <w:pPr>
              <w:spacing w:before="0" w:after="0" w:line="240" w:lineRule="auto"/>
              <w:jc w:val="right"/>
              <w:rPr>
                <w:rFonts w:cs="Arial"/>
                <w:bCs/>
                <w:sz w:val="18"/>
                <w:szCs w:val="18"/>
                <w:lang w:val="ro-RO" w:eastAsia="ro-RO"/>
              </w:rPr>
            </w:pPr>
            <w:r w:rsidRPr="0059164A">
              <w:rPr>
                <w:rFonts w:cs="Arial"/>
                <w:bCs/>
                <w:sz w:val="18"/>
                <w:szCs w:val="18"/>
                <w:lang w:val="ro-RO" w:eastAsia="ro-RO"/>
              </w:rPr>
              <w:t>2,5%</w:t>
            </w:r>
          </w:p>
        </w:tc>
      </w:tr>
    </w:tbl>
    <w:p w:rsidR="00ED549E" w:rsidRPr="00DD2F06" w:rsidRDefault="00CD19C5" w:rsidP="00ED549E">
      <w:pPr>
        <w:pStyle w:val="Heading2"/>
        <w:rPr>
          <w:lang w:val="ro-RO"/>
        </w:rPr>
      </w:pPr>
      <w:bookmarkStart w:id="65" w:name="_Toc404592169"/>
      <w:r w:rsidRPr="00DD2F06">
        <w:rPr>
          <w:lang w:val="ro-RO"/>
        </w:rPr>
        <w:t>Prognoze financiare</w:t>
      </w:r>
      <w:bookmarkEnd w:id="65"/>
      <w:r w:rsidRPr="00DD2F06">
        <w:rPr>
          <w:lang w:val="ro-RO"/>
        </w:rPr>
        <w:t xml:space="preserve"> </w:t>
      </w:r>
      <w:bookmarkEnd w:id="60"/>
      <w:bookmarkEnd w:id="61"/>
      <w:bookmarkEnd w:id="62"/>
      <w:bookmarkEnd w:id="63"/>
    </w:p>
    <w:p w:rsidR="004F0FBD" w:rsidRPr="00DD2F06" w:rsidRDefault="004F0FBD" w:rsidP="00ED549E">
      <w:pPr>
        <w:rPr>
          <w:rFonts w:cs="Arial"/>
          <w:lang w:val="ro-RO"/>
        </w:rPr>
      </w:pPr>
      <w:bookmarkStart w:id="66" w:name="_Toc174259260"/>
      <w:bookmarkStart w:id="67" w:name="_Toc178146832"/>
      <w:bookmarkStart w:id="68" w:name="_Toc180976308"/>
      <w:bookmarkStart w:id="69" w:name="_Toc182212616"/>
    </w:p>
    <w:p w:rsidR="00ED549E" w:rsidRDefault="00BB0DDD" w:rsidP="00ED549E">
      <w:pPr>
        <w:rPr>
          <w:rFonts w:cs="Arial"/>
          <w:lang w:val="ro-RO"/>
        </w:rPr>
      </w:pPr>
      <w:r w:rsidRPr="00DD2F06">
        <w:rPr>
          <w:rFonts w:cs="Arial"/>
          <w:lang w:val="ro-RO"/>
        </w:rPr>
        <w:t>Veniturile din tarife permit COR, sa mentina un sold pozitiv de nume</w:t>
      </w:r>
      <w:r w:rsidR="00BB43DA">
        <w:rPr>
          <w:rFonts w:cs="Arial"/>
          <w:lang w:val="ro-RO"/>
        </w:rPr>
        <w:t xml:space="preserve">rar, la finalul fiecarui an, din perioada de referinta. </w:t>
      </w:r>
      <w:r w:rsidR="003650BD" w:rsidRPr="00DD2F06">
        <w:rPr>
          <w:rFonts w:cs="Arial"/>
          <w:lang w:val="ro-RO"/>
        </w:rPr>
        <w:t>Acesta este scenariul cel mai putin optimist, in care s-a luat in calcul contractarea unui imprumut pentru finantarea activelor cu durata economica de viata scurta, cazul echipamentelor, ce necesita inlocuire dupa 15 ani.</w:t>
      </w:r>
    </w:p>
    <w:p w:rsidR="0059164A" w:rsidRDefault="0059164A" w:rsidP="00ED549E">
      <w:pPr>
        <w:rPr>
          <w:rFonts w:cs="Arial"/>
          <w:lang w:val="ro-RO"/>
        </w:rPr>
      </w:pPr>
    </w:p>
    <w:p w:rsidR="0059164A" w:rsidRDefault="0059164A" w:rsidP="00ED549E">
      <w:pPr>
        <w:rPr>
          <w:rFonts w:cs="Arial"/>
          <w:lang w:val="ro-RO"/>
        </w:rPr>
      </w:pPr>
    </w:p>
    <w:p w:rsidR="0059164A" w:rsidRDefault="0059164A" w:rsidP="00ED549E">
      <w:pPr>
        <w:rPr>
          <w:rFonts w:cs="Arial"/>
          <w:lang w:val="ro-RO"/>
        </w:rPr>
      </w:pPr>
    </w:p>
    <w:p w:rsidR="0059164A" w:rsidRDefault="0059164A" w:rsidP="00ED549E">
      <w:pPr>
        <w:rPr>
          <w:rFonts w:cs="Arial"/>
          <w:lang w:val="ro-RO"/>
        </w:rPr>
      </w:pPr>
    </w:p>
    <w:p w:rsidR="0059164A" w:rsidRDefault="0059164A" w:rsidP="00ED549E">
      <w:pPr>
        <w:rPr>
          <w:rFonts w:cs="Arial"/>
          <w:lang w:val="ro-RO"/>
        </w:rPr>
      </w:pPr>
    </w:p>
    <w:p w:rsidR="0059164A" w:rsidRDefault="0059164A" w:rsidP="00ED549E">
      <w:pPr>
        <w:rPr>
          <w:rFonts w:cs="Arial"/>
          <w:lang w:val="ro-RO"/>
        </w:rPr>
      </w:pPr>
    </w:p>
    <w:p w:rsidR="0059164A" w:rsidRDefault="0059164A" w:rsidP="00ED549E">
      <w:pPr>
        <w:rPr>
          <w:rFonts w:cs="Arial"/>
          <w:lang w:val="ro-RO"/>
        </w:rPr>
      </w:pPr>
    </w:p>
    <w:p w:rsidR="0059164A" w:rsidRDefault="0059164A" w:rsidP="00ED549E">
      <w:pPr>
        <w:rPr>
          <w:rFonts w:cs="Arial"/>
          <w:lang w:val="ro-RO"/>
        </w:rPr>
      </w:pPr>
    </w:p>
    <w:p w:rsidR="0059164A" w:rsidRPr="00DD2F06" w:rsidRDefault="0059164A" w:rsidP="00ED549E">
      <w:pPr>
        <w:rPr>
          <w:rFonts w:cs="Arial"/>
          <w:lang w:val="ro-RO"/>
        </w:rPr>
      </w:pPr>
    </w:p>
    <w:p w:rsidR="00745EA4" w:rsidRPr="00DD2F06" w:rsidRDefault="00BB0DDD" w:rsidP="00745EA4">
      <w:pPr>
        <w:pStyle w:val="Caption"/>
        <w:widowControl w:val="0"/>
        <w:spacing w:before="48" w:after="48"/>
        <w:rPr>
          <w:lang w:val="ro-RO"/>
        </w:rPr>
      </w:pPr>
      <w:bookmarkStart w:id="70" w:name="_Toc404592476"/>
      <w:r w:rsidRPr="00DD2F06">
        <w:rPr>
          <w:lang w:val="ro-RO"/>
        </w:rPr>
        <w:lastRenderedPageBreak/>
        <w:t xml:space="preserve">Graficul </w:t>
      </w:r>
      <w:r w:rsidR="00745EA4" w:rsidRPr="00DD2F06">
        <w:rPr>
          <w:lang w:val="ro-RO"/>
        </w:rPr>
        <w:t xml:space="preserve"> </w:t>
      </w:r>
      <w:r w:rsidR="006E3F73" w:rsidRPr="00DD2F06">
        <w:rPr>
          <w:lang w:val="ro-RO"/>
        </w:rPr>
        <w:fldChar w:fldCharType="begin"/>
      </w:r>
      <w:r w:rsidR="00745EA4"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745EA4" w:rsidRPr="00DD2F06">
        <w:rPr>
          <w:lang w:val="ro-RO"/>
        </w:rPr>
        <w:noBreakHyphen/>
      </w:r>
      <w:r w:rsidR="006E3F73" w:rsidRPr="00DD2F06">
        <w:rPr>
          <w:lang w:val="ro-RO"/>
        </w:rPr>
        <w:fldChar w:fldCharType="begin"/>
      </w:r>
      <w:r w:rsidR="00745EA4" w:rsidRPr="00DD2F06">
        <w:rPr>
          <w:lang w:val="ro-RO"/>
        </w:rPr>
        <w:instrText xml:space="preserve"> SEQ Figure \* ARABIC \s 1 </w:instrText>
      </w:r>
      <w:r w:rsidR="006E3F73" w:rsidRPr="00DD2F06">
        <w:rPr>
          <w:lang w:val="ro-RO"/>
        </w:rPr>
        <w:fldChar w:fldCharType="separate"/>
      </w:r>
      <w:r w:rsidR="00E243C2">
        <w:rPr>
          <w:noProof/>
          <w:lang w:val="ro-RO"/>
        </w:rPr>
        <w:t>4</w:t>
      </w:r>
      <w:r w:rsidR="006E3F73" w:rsidRPr="00DD2F06">
        <w:rPr>
          <w:lang w:val="ro-RO"/>
        </w:rPr>
        <w:fldChar w:fldCharType="end"/>
      </w:r>
      <w:r w:rsidR="00745EA4" w:rsidRPr="00DD2F06">
        <w:rPr>
          <w:lang w:val="ro-RO"/>
        </w:rPr>
        <w:tab/>
      </w:r>
      <w:r w:rsidR="004F0FBD" w:rsidRPr="00DD2F06">
        <w:rPr>
          <w:lang w:val="ro-RO"/>
        </w:rPr>
        <w:t xml:space="preserve">Fluxul de numerar, </w:t>
      </w:r>
      <w:r w:rsidRPr="00DD2F06">
        <w:rPr>
          <w:lang w:val="ro-RO"/>
        </w:rPr>
        <w:t xml:space="preserve">previzionat </w:t>
      </w:r>
      <w:r w:rsidR="00E72231" w:rsidRPr="00DD2F06">
        <w:rPr>
          <w:lang w:val="ro-RO"/>
        </w:rPr>
        <w:t xml:space="preserve"> aferent masurii propuse</w:t>
      </w:r>
      <w:bookmarkEnd w:id="70"/>
    </w:p>
    <w:p w:rsidR="00E72231" w:rsidRPr="00DD2F06" w:rsidRDefault="00DC4447" w:rsidP="006F264C">
      <w:pPr>
        <w:spacing w:line="240" w:lineRule="auto"/>
        <w:rPr>
          <w:lang w:val="ro-RO"/>
        </w:rPr>
      </w:pPr>
      <w:r w:rsidRPr="00DC4447">
        <w:rPr>
          <w:noProof/>
          <w:lang w:val="ro-RO" w:eastAsia="ro-RO"/>
        </w:rPr>
        <w:drawing>
          <wp:inline distT="0" distB="0" distL="0" distR="0">
            <wp:extent cx="5591175" cy="27908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5591175" cy="2790825"/>
                    </a:xfrm>
                    <a:prstGeom prst="rect">
                      <a:avLst/>
                    </a:prstGeom>
                    <a:noFill/>
                    <a:ln w="9525">
                      <a:noFill/>
                      <a:miter lim="800000"/>
                      <a:headEnd/>
                      <a:tailEnd/>
                    </a:ln>
                  </pic:spPr>
                </pic:pic>
              </a:graphicData>
            </a:graphic>
          </wp:inline>
        </w:drawing>
      </w:r>
    </w:p>
    <w:p w:rsidR="00435017" w:rsidRDefault="00435017" w:rsidP="00DE23DD">
      <w:pPr>
        <w:rPr>
          <w:rFonts w:cs="Arial"/>
          <w:lang w:val="ro-RO"/>
        </w:rPr>
      </w:pPr>
    </w:p>
    <w:p w:rsidR="00D76CAC" w:rsidRDefault="00DE23DD" w:rsidP="00DE23DD">
      <w:pPr>
        <w:rPr>
          <w:rFonts w:cs="Arial"/>
          <w:lang w:val="ro-RO"/>
        </w:rPr>
      </w:pPr>
      <w:r w:rsidRPr="00DD2F06">
        <w:rPr>
          <w:rFonts w:cs="Arial"/>
          <w:lang w:val="ro-RO"/>
        </w:rPr>
        <w:t>M</w:t>
      </w:r>
      <w:r w:rsidR="00EB56DE" w:rsidRPr="00DD2F06">
        <w:rPr>
          <w:rFonts w:cs="Arial"/>
          <w:lang w:val="ro-RO"/>
        </w:rPr>
        <w:t>ajorarile tarifare ii permit Operatorului sa acumuleze rezerve financiare pentru investitiile viitoare, care totalizeaza in jur de</w:t>
      </w:r>
      <w:r w:rsidR="00EB56DE" w:rsidRPr="00DD2F06">
        <w:rPr>
          <w:rFonts w:cs="Arial"/>
          <w:szCs w:val="20"/>
          <w:lang w:val="ro-RO"/>
        </w:rPr>
        <w:t xml:space="preserve"> </w:t>
      </w:r>
      <w:r w:rsidR="00A970F6">
        <w:rPr>
          <w:rFonts w:cs="Arial"/>
          <w:szCs w:val="20"/>
          <w:lang w:val="ro-RO"/>
        </w:rPr>
        <w:t>9</w:t>
      </w:r>
      <w:r w:rsidR="00860BD8">
        <w:rPr>
          <w:rFonts w:cs="Arial"/>
          <w:szCs w:val="20"/>
          <w:lang w:val="ro-RO"/>
        </w:rPr>
        <w:t>,</w:t>
      </w:r>
      <w:r w:rsidR="00A970F6">
        <w:rPr>
          <w:rFonts w:cs="Arial"/>
          <w:szCs w:val="20"/>
          <w:lang w:val="ro-RO"/>
        </w:rPr>
        <w:t>4</w:t>
      </w:r>
      <w:r w:rsidR="00E72231" w:rsidRPr="00DD2F06">
        <w:rPr>
          <w:rFonts w:cs="Arial"/>
          <w:szCs w:val="20"/>
          <w:lang w:val="ro-RO"/>
        </w:rPr>
        <w:t xml:space="preserve"> milioane </w:t>
      </w:r>
      <w:r w:rsidR="00F17713">
        <w:rPr>
          <w:rFonts w:cs="Arial"/>
          <w:szCs w:val="20"/>
          <w:lang w:val="ro-RO"/>
        </w:rPr>
        <w:t>euro</w:t>
      </w:r>
      <w:r w:rsidR="002307F6">
        <w:rPr>
          <w:rFonts w:cs="Arial"/>
          <w:szCs w:val="20"/>
          <w:lang w:val="ro-RO"/>
        </w:rPr>
        <w:t>, pana la finalul anului 20</w:t>
      </w:r>
      <w:r w:rsidR="00A970F6">
        <w:rPr>
          <w:rFonts w:cs="Arial"/>
          <w:szCs w:val="20"/>
          <w:lang w:val="ro-RO"/>
        </w:rPr>
        <w:t>20</w:t>
      </w:r>
      <w:r w:rsidR="00BF7EFE" w:rsidRPr="00DD2F06">
        <w:rPr>
          <w:rFonts w:cs="Arial"/>
          <w:szCs w:val="20"/>
          <w:lang w:val="ro-RO"/>
        </w:rPr>
        <w:t>, finalul periodei analizate</w:t>
      </w:r>
      <w:r w:rsidR="006A4B1C" w:rsidRPr="00DD2F06">
        <w:rPr>
          <w:rFonts w:cs="Arial"/>
          <w:lang w:val="ro-RO"/>
        </w:rPr>
        <w:t>.</w:t>
      </w:r>
      <w:r w:rsidR="00F17713">
        <w:rPr>
          <w:rFonts w:cs="Arial"/>
          <w:lang w:val="ro-RO"/>
        </w:rPr>
        <w:t xml:space="preserve"> Fluxul de numerar disponibil la sfarsitul fiecarui an, </w:t>
      </w:r>
      <w:r w:rsidR="00F17713" w:rsidRPr="002307F6">
        <w:rPr>
          <w:rFonts w:cs="Arial"/>
          <w:u w:val="single"/>
          <w:lang w:val="ro-RO"/>
        </w:rPr>
        <w:t>din perioada de referinta este pozitiv</w:t>
      </w:r>
      <w:r w:rsidR="00F17713">
        <w:rPr>
          <w:rFonts w:cs="Arial"/>
          <w:lang w:val="ro-RO"/>
        </w:rPr>
        <w:t>.</w:t>
      </w:r>
    </w:p>
    <w:p w:rsidR="00B460CB" w:rsidRPr="00DD2F06" w:rsidRDefault="00B460CB" w:rsidP="00DE23DD">
      <w:pPr>
        <w:rPr>
          <w:rFonts w:cs="Arial"/>
          <w:lang w:val="ro-RO"/>
        </w:rPr>
      </w:pPr>
    </w:p>
    <w:p w:rsidR="00ED549E" w:rsidRPr="00DD2F06" w:rsidRDefault="00A96CED" w:rsidP="00ED549E">
      <w:pPr>
        <w:pStyle w:val="Heading2"/>
        <w:rPr>
          <w:lang w:val="ro-RO"/>
        </w:rPr>
      </w:pPr>
      <w:bookmarkStart w:id="71" w:name="_Ref238983281"/>
      <w:bookmarkStart w:id="72" w:name="_Ref238994923"/>
      <w:bookmarkStart w:id="73" w:name="_Ref238994951"/>
      <w:bookmarkStart w:id="74" w:name="_Toc249240697"/>
      <w:bookmarkStart w:id="75" w:name="_Toc329884159"/>
      <w:bookmarkStart w:id="76" w:name="_Toc404592170"/>
      <w:bookmarkEnd w:id="66"/>
      <w:bookmarkEnd w:id="67"/>
      <w:bookmarkEnd w:id="68"/>
      <w:bookmarkEnd w:id="69"/>
      <w:r w:rsidRPr="00DD2F06">
        <w:rPr>
          <w:lang w:val="ro-RO"/>
        </w:rPr>
        <w:t>Analiza diferentei de finantat si planul de finantare</w:t>
      </w:r>
      <w:bookmarkEnd w:id="71"/>
      <w:bookmarkEnd w:id="72"/>
      <w:bookmarkEnd w:id="73"/>
      <w:bookmarkEnd w:id="74"/>
      <w:bookmarkEnd w:id="75"/>
      <w:bookmarkEnd w:id="76"/>
    </w:p>
    <w:p w:rsidR="00ED549E" w:rsidRPr="00DD2F06" w:rsidRDefault="00A96CED" w:rsidP="00ED549E">
      <w:pPr>
        <w:keepNext/>
        <w:rPr>
          <w:lang w:val="ro-RO"/>
        </w:rPr>
      </w:pPr>
      <w:bookmarkStart w:id="77" w:name="_Toc174259261"/>
      <w:bookmarkStart w:id="78" w:name="_Toc178146833"/>
      <w:r w:rsidRPr="00DD2F06">
        <w:rPr>
          <w:lang w:val="ro-RO"/>
        </w:rPr>
        <w:t xml:space="preserve">Rezultatele </w:t>
      </w:r>
      <w:r w:rsidRPr="00DD2F06">
        <w:rPr>
          <w:u w:val="single"/>
          <w:lang w:val="ro-RO"/>
        </w:rPr>
        <w:t>analizei diferentei de finantat</w:t>
      </w:r>
      <w:r w:rsidRPr="00DD2F06">
        <w:rPr>
          <w:lang w:val="ro-RO"/>
        </w:rPr>
        <w:t xml:space="preserve"> sunt prezentate in urmatorul tabel (procentele reprezinta cifre rotunjite)</w:t>
      </w:r>
      <w:r w:rsidR="00ED549E" w:rsidRPr="00DD2F06">
        <w:rPr>
          <w:lang w:val="ro-RO"/>
        </w:rPr>
        <w:t>:</w:t>
      </w:r>
    </w:p>
    <w:p w:rsidR="00ED549E" w:rsidRPr="00DD2F06" w:rsidRDefault="00A96CED" w:rsidP="00ED549E">
      <w:pPr>
        <w:pStyle w:val="Caption"/>
        <w:rPr>
          <w:lang w:val="ro-RO"/>
        </w:rPr>
      </w:pPr>
      <w:bookmarkStart w:id="79" w:name="_Toc174248214"/>
      <w:bookmarkStart w:id="80" w:name="_Toc174276761"/>
      <w:bookmarkStart w:id="81" w:name="_Toc177379967"/>
      <w:bookmarkStart w:id="82" w:name="_Toc179013246"/>
      <w:bookmarkStart w:id="83" w:name="_Toc179368689"/>
      <w:bookmarkStart w:id="84" w:name="_Toc181701648"/>
      <w:bookmarkStart w:id="85" w:name="_Toc182212710"/>
      <w:bookmarkStart w:id="86" w:name="_Toc195691561"/>
      <w:bookmarkStart w:id="87" w:name="_Toc422491368"/>
      <w:r w:rsidRPr="00DD2F06">
        <w:rPr>
          <w:lang w:val="ro-RO"/>
        </w:rPr>
        <w:t xml:space="preserve">Tabelul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8</w:t>
      </w:r>
      <w:r w:rsidR="006E3F73" w:rsidRPr="00DD2F06">
        <w:rPr>
          <w:lang w:val="ro-RO"/>
        </w:rPr>
        <w:fldChar w:fldCharType="end"/>
      </w:r>
      <w:r w:rsidR="00ED549E" w:rsidRPr="00DD2F06">
        <w:rPr>
          <w:lang w:val="ro-RO"/>
        </w:rPr>
        <w:tab/>
      </w:r>
      <w:bookmarkEnd w:id="79"/>
      <w:bookmarkEnd w:id="80"/>
      <w:bookmarkEnd w:id="81"/>
      <w:bookmarkEnd w:id="82"/>
      <w:bookmarkEnd w:id="83"/>
      <w:bookmarkEnd w:id="84"/>
      <w:bookmarkEnd w:id="85"/>
      <w:bookmarkEnd w:id="86"/>
      <w:r w:rsidR="00BF7EFE" w:rsidRPr="00DD2F06">
        <w:rPr>
          <w:lang w:val="ro-RO"/>
        </w:rPr>
        <w:t xml:space="preserve"> </w:t>
      </w:r>
      <w:r w:rsidRPr="00DD2F06">
        <w:rPr>
          <w:lang w:val="ro-RO"/>
        </w:rPr>
        <w:t>Rezultatele analizei diferentei de finantat</w:t>
      </w:r>
      <w:r w:rsidR="00841F5E">
        <w:rPr>
          <w:lang w:val="ro-RO"/>
        </w:rPr>
        <w:t>-</w:t>
      </w:r>
      <w:r w:rsidR="008A0DE0">
        <w:rPr>
          <w:lang w:val="ro-RO"/>
        </w:rPr>
        <w:t xml:space="preserve"> </w:t>
      </w:r>
      <w:r w:rsidR="00841F5E">
        <w:rPr>
          <w:lang w:val="ro-RO"/>
        </w:rPr>
        <w:t>in euro</w:t>
      </w:r>
      <w:bookmarkEnd w:id="87"/>
    </w:p>
    <w:tbl>
      <w:tblPr>
        <w:tblW w:w="5000" w:type="pct"/>
        <w:tblLook w:val="04A0" w:firstRow="1" w:lastRow="0" w:firstColumn="1" w:lastColumn="0" w:noHBand="0" w:noVBand="1"/>
      </w:tblPr>
      <w:tblGrid>
        <w:gridCol w:w="629"/>
        <w:gridCol w:w="4561"/>
        <w:gridCol w:w="1117"/>
        <w:gridCol w:w="1492"/>
        <w:gridCol w:w="1489"/>
      </w:tblGrid>
      <w:tr w:rsidR="00D002AD" w:rsidRPr="00D002AD" w:rsidTr="00D002AD">
        <w:trPr>
          <w:trHeight w:val="255"/>
        </w:trPr>
        <w:tc>
          <w:tcPr>
            <w:tcW w:w="3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02AD" w:rsidRPr="00D002AD" w:rsidRDefault="00D002AD" w:rsidP="00D002AD">
            <w:pPr>
              <w:spacing w:before="0" w:after="0" w:line="240" w:lineRule="auto"/>
              <w:jc w:val="center"/>
              <w:rPr>
                <w:rFonts w:cs="Arial"/>
                <w:color w:val="000000"/>
                <w:szCs w:val="20"/>
                <w:lang w:val="ro-RO" w:eastAsia="ro-RO"/>
              </w:rPr>
            </w:pPr>
            <w:r w:rsidRPr="00D002AD">
              <w:rPr>
                <w:rFonts w:cs="Arial"/>
                <w:color w:val="000000"/>
                <w:szCs w:val="20"/>
                <w:lang w:val="ro-RO" w:eastAsia="ro-RO"/>
              </w:rPr>
              <w:t> </w:t>
            </w:r>
          </w:p>
        </w:tc>
        <w:tc>
          <w:tcPr>
            <w:tcW w:w="3047"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D002AD" w:rsidRPr="00D002AD" w:rsidRDefault="00D002AD" w:rsidP="00D002AD">
            <w:pPr>
              <w:spacing w:before="0" w:after="0" w:line="240" w:lineRule="auto"/>
              <w:jc w:val="center"/>
              <w:rPr>
                <w:rFonts w:cs="Arial"/>
                <w:b/>
                <w:bCs/>
                <w:color w:val="000000"/>
                <w:szCs w:val="20"/>
                <w:lang w:val="ro-RO" w:eastAsia="ro-RO"/>
              </w:rPr>
            </w:pPr>
            <w:r w:rsidRPr="00D002AD">
              <w:rPr>
                <w:rFonts w:cs="Arial"/>
                <w:b/>
                <w:bCs/>
                <w:color w:val="000000"/>
                <w:szCs w:val="20"/>
                <w:lang w:val="ro-RO" w:eastAsia="ro-RO"/>
              </w:rPr>
              <w:t>Principalele elemente</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02AD" w:rsidRPr="00D002AD" w:rsidRDefault="00D002AD" w:rsidP="00D002AD">
            <w:pPr>
              <w:spacing w:before="0" w:after="0" w:line="240" w:lineRule="auto"/>
              <w:jc w:val="center"/>
              <w:rPr>
                <w:rFonts w:cs="Arial"/>
                <w:b/>
                <w:bCs/>
                <w:color w:val="000000"/>
                <w:szCs w:val="20"/>
                <w:lang w:val="ro-RO" w:eastAsia="ro-RO"/>
              </w:rPr>
            </w:pPr>
            <w:r w:rsidRPr="00D002AD">
              <w:rPr>
                <w:rFonts w:cs="Arial"/>
                <w:b/>
                <w:bCs/>
                <w:color w:val="000000"/>
                <w:szCs w:val="20"/>
                <w:lang w:val="ro-RO" w:eastAsia="ro-RO"/>
              </w:rPr>
              <w:t>Valori neactualizate</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002AD" w:rsidRPr="00D002AD" w:rsidRDefault="00D002AD" w:rsidP="00D002AD">
            <w:pPr>
              <w:spacing w:before="0" w:after="0" w:line="240" w:lineRule="auto"/>
              <w:jc w:val="center"/>
              <w:rPr>
                <w:rFonts w:cs="Arial"/>
                <w:b/>
                <w:bCs/>
                <w:color w:val="000000"/>
                <w:szCs w:val="20"/>
                <w:lang w:val="ro-RO" w:eastAsia="ro-RO"/>
              </w:rPr>
            </w:pPr>
            <w:r w:rsidRPr="00D002AD">
              <w:rPr>
                <w:rFonts w:cs="Arial"/>
                <w:b/>
                <w:bCs/>
                <w:color w:val="000000"/>
                <w:szCs w:val="20"/>
                <w:lang w:val="ro-RO" w:eastAsia="ro-RO"/>
              </w:rPr>
              <w:t>Valori actualizate (VAN)</w:t>
            </w:r>
          </w:p>
        </w:tc>
      </w:tr>
      <w:tr w:rsidR="00D002AD" w:rsidRPr="00D002AD" w:rsidTr="00D002AD">
        <w:trPr>
          <w:trHeight w:val="615"/>
        </w:trPr>
        <w:tc>
          <w:tcPr>
            <w:tcW w:w="342" w:type="pct"/>
            <w:vMerge/>
            <w:tcBorders>
              <w:top w:val="single" w:sz="4" w:space="0" w:color="auto"/>
              <w:left w:val="single" w:sz="4" w:space="0" w:color="auto"/>
              <w:bottom w:val="single" w:sz="4" w:space="0" w:color="000000"/>
              <w:right w:val="single" w:sz="4" w:space="0" w:color="auto"/>
            </w:tcBorders>
            <w:vAlign w:val="center"/>
            <w:hideMark/>
          </w:tcPr>
          <w:p w:rsidR="00D002AD" w:rsidRPr="00D002AD" w:rsidRDefault="00D002AD" w:rsidP="00D002AD">
            <w:pPr>
              <w:spacing w:before="0" w:after="0" w:line="240" w:lineRule="auto"/>
              <w:jc w:val="left"/>
              <w:rPr>
                <w:rFonts w:cs="Arial"/>
                <w:color w:val="000000"/>
                <w:szCs w:val="20"/>
                <w:lang w:val="ro-RO" w:eastAsia="ro-RO"/>
              </w:rPr>
            </w:pPr>
          </w:p>
        </w:tc>
        <w:tc>
          <w:tcPr>
            <w:tcW w:w="3047" w:type="pct"/>
            <w:gridSpan w:val="2"/>
            <w:vMerge/>
            <w:tcBorders>
              <w:top w:val="single" w:sz="4" w:space="0" w:color="auto"/>
              <w:left w:val="single" w:sz="4" w:space="0" w:color="auto"/>
              <w:bottom w:val="single" w:sz="4" w:space="0" w:color="000000"/>
              <w:right w:val="single" w:sz="4" w:space="0" w:color="000000"/>
            </w:tcBorders>
            <w:vAlign w:val="center"/>
            <w:hideMark/>
          </w:tcPr>
          <w:p w:rsidR="00D002AD" w:rsidRPr="00D002AD" w:rsidRDefault="00D002AD" w:rsidP="00D002AD">
            <w:pPr>
              <w:spacing w:before="0" w:after="0" w:line="240" w:lineRule="auto"/>
              <w:jc w:val="left"/>
              <w:rPr>
                <w:rFonts w:cs="Arial"/>
                <w:b/>
                <w:bCs/>
                <w:color w:val="000000"/>
                <w:szCs w:val="20"/>
                <w:lang w:val="ro-RO" w:eastAsia="ro-RO"/>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D002AD" w:rsidRPr="00D002AD" w:rsidRDefault="00D002AD" w:rsidP="00D002AD">
            <w:pPr>
              <w:spacing w:before="0" w:after="0" w:line="240" w:lineRule="auto"/>
              <w:jc w:val="left"/>
              <w:rPr>
                <w:rFonts w:cs="Arial"/>
                <w:b/>
                <w:bCs/>
                <w:color w:val="000000"/>
                <w:szCs w:val="20"/>
                <w:lang w:val="ro-RO" w:eastAsia="ro-RO"/>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D002AD" w:rsidRPr="00D002AD" w:rsidRDefault="00D002AD" w:rsidP="00D002AD">
            <w:pPr>
              <w:spacing w:before="0" w:after="0" w:line="240" w:lineRule="auto"/>
              <w:jc w:val="left"/>
              <w:rPr>
                <w:rFonts w:cs="Arial"/>
                <w:b/>
                <w:bCs/>
                <w:color w:val="000000"/>
                <w:szCs w:val="20"/>
                <w:lang w:val="ro-RO" w:eastAsia="ro-RO"/>
              </w:rPr>
            </w:pP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1</w:t>
            </w:r>
          </w:p>
        </w:tc>
        <w:tc>
          <w:tcPr>
            <w:tcW w:w="2458" w:type="pct"/>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Perioada de referinta (ani)</w:t>
            </w:r>
          </w:p>
        </w:tc>
        <w:tc>
          <w:tcPr>
            <w:tcW w:w="590"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30</w:t>
            </w:r>
          </w:p>
        </w:tc>
        <w:tc>
          <w:tcPr>
            <w:tcW w:w="806" w:type="pct"/>
            <w:tcBorders>
              <w:top w:val="nil"/>
              <w:left w:val="nil"/>
              <w:bottom w:val="nil"/>
              <w:right w:val="nil"/>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p>
        </w:tc>
        <w:tc>
          <w:tcPr>
            <w:tcW w:w="806" w:type="pct"/>
            <w:tcBorders>
              <w:top w:val="nil"/>
              <w:left w:val="nil"/>
              <w:bottom w:val="nil"/>
              <w:right w:val="nil"/>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2</w:t>
            </w:r>
          </w:p>
        </w:tc>
        <w:tc>
          <w:tcPr>
            <w:tcW w:w="2458" w:type="pct"/>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Rata financiara de actualizare (%) - real</w:t>
            </w:r>
          </w:p>
        </w:tc>
        <w:tc>
          <w:tcPr>
            <w:tcW w:w="590"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5,0%</w:t>
            </w:r>
          </w:p>
        </w:tc>
        <w:tc>
          <w:tcPr>
            <w:tcW w:w="806" w:type="pct"/>
            <w:tcBorders>
              <w:top w:val="nil"/>
              <w:left w:val="nil"/>
              <w:bottom w:val="nil"/>
              <w:right w:val="nil"/>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p>
        </w:tc>
        <w:tc>
          <w:tcPr>
            <w:tcW w:w="806" w:type="pct"/>
            <w:tcBorders>
              <w:top w:val="nil"/>
              <w:left w:val="nil"/>
              <w:bottom w:val="nil"/>
              <w:right w:val="nil"/>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3</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Cost total de investitie (in euro, neactualizat)</w:t>
            </w:r>
          </w:p>
        </w:tc>
        <w:tc>
          <w:tcPr>
            <w:tcW w:w="806" w:type="pct"/>
            <w:tcBorders>
              <w:top w:val="single" w:sz="4" w:space="0" w:color="auto"/>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409.277</w:t>
            </w:r>
          </w:p>
        </w:tc>
        <w:tc>
          <w:tcPr>
            <w:tcW w:w="806" w:type="pct"/>
            <w:tcBorders>
              <w:top w:val="single" w:sz="4" w:space="0" w:color="auto"/>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4</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Cost total de investitie (in euro, actualizat)</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381.658</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5</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Valoare reziduala (in euro, neactualizat)</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52.408</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6</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Valoare reziduala (in euro, actualizat)</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12.732</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7</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Venituri (in euro, actualizat)</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983.586</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8</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Costuri operationale (in euro, actualizat)</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956.269</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9</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Venit net (in euro, actualizat) = (7) - (8) + (6)</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40.049</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10</w:t>
            </w:r>
          </w:p>
        </w:tc>
        <w:tc>
          <w:tcPr>
            <w:tcW w:w="3047" w:type="pct"/>
            <w:gridSpan w:val="2"/>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Cheltuieli eligibile  [Art 55 (2)] (in euro, actualizat) = (4) - (9)</w:t>
            </w:r>
          </w:p>
        </w:tc>
        <w:tc>
          <w:tcPr>
            <w:tcW w:w="806" w:type="pct"/>
            <w:tcBorders>
              <w:top w:val="nil"/>
              <w:left w:val="nil"/>
              <w:bottom w:val="single" w:sz="4" w:space="0" w:color="auto"/>
              <w:right w:val="single" w:sz="4" w:space="0" w:color="auto"/>
            </w:tcBorders>
            <w:shd w:val="clear" w:color="000000" w:fill="C0C0C0"/>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341.609</w:t>
            </w:r>
          </w:p>
        </w:tc>
      </w:tr>
      <w:tr w:rsidR="00D002AD" w:rsidRPr="00D002AD" w:rsidTr="00D002AD">
        <w:trPr>
          <w:trHeight w:val="255"/>
        </w:trPr>
        <w:tc>
          <w:tcPr>
            <w:tcW w:w="342" w:type="pct"/>
            <w:tcBorders>
              <w:top w:val="nil"/>
              <w:left w:val="single" w:sz="4" w:space="0" w:color="auto"/>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11</w:t>
            </w:r>
          </w:p>
        </w:tc>
        <w:tc>
          <w:tcPr>
            <w:tcW w:w="2458" w:type="pct"/>
            <w:tcBorders>
              <w:top w:val="single" w:sz="4" w:space="0" w:color="auto"/>
              <w:left w:val="nil"/>
              <w:bottom w:val="single" w:sz="4" w:space="0" w:color="auto"/>
              <w:right w:val="single" w:sz="4" w:space="0" w:color="000000"/>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r w:rsidRPr="00D002AD">
              <w:rPr>
                <w:rFonts w:cs="Arial"/>
                <w:color w:val="000000"/>
                <w:szCs w:val="20"/>
                <w:lang w:val="ro-RO" w:eastAsia="ro-RO"/>
              </w:rPr>
              <w:t>Rata deficitului de finantare (%) = (10) / (4)</w:t>
            </w:r>
          </w:p>
        </w:tc>
        <w:tc>
          <w:tcPr>
            <w:tcW w:w="590" w:type="pct"/>
            <w:tcBorders>
              <w:top w:val="nil"/>
              <w:left w:val="nil"/>
              <w:bottom w:val="single" w:sz="4" w:space="0" w:color="auto"/>
              <w:right w:val="single" w:sz="4" w:space="0" w:color="auto"/>
            </w:tcBorders>
            <w:shd w:val="clear" w:color="auto" w:fill="auto"/>
            <w:noWrap/>
            <w:vAlign w:val="bottom"/>
            <w:hideMark/>
          </w:tcPr>
          <w:p w:rsidR="00D002AD" w:rsidRPr="00D002AD" w:rsidRDefault="00D002AD" w:rsidP="00D002AD">
            <w:pPr>
              <w:spacing w:before="0" w:after="0" w:line="240" w:lineRule="auto"/>
              <w:jc w:val="right"/>
              <w:rPr>
                <w:rFonts w:cs="Arial"/>
                <w:color w:val="000000"/>
                <w:szCs w:val="20"/>
                <w:lang w:val="ro-RO" w:eastAsia="ro-RO"/>
              </w:rPr>
            </w:pPr>
            <w:r w:rsidRPr="00D002AD">
              <w:rPr>
                <w:rFonts w:cs="Arial"/>
                <w:color w:val="000000"/>
                <w:szCs w:val="20"/>
                <w:lang w:val="ro-RO" w:eastAsia="ro-RO"/>
              </w:rPr>
              <w:t>89,5065%</w:t>
            </w:r>
          </w:p>
        </w:tc>
        <w:tc>
          <w:tcPr>
            <w:tcW w:w="806" w:type="pct"/>
            <w:tcBorders>
              <w:top w:val="nil"/>
              <w:left w:val="nil"/>
              <w:bottom w:val="nil"/>
              <w:right w:val="nil"/>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p>
        </w:tc>
        <w:tc>
          <w:tcPr>
            <w:tcW w:w="806" w:type="pct"/>
            <w:tcBorders>
              <w:top w:val="nil"/>
              <w:left w:val="nil"/>
              <w:bottom w:val="nil"/>
              <w:right w:val="nil"/>
            </w:tcBorders>
            <w:shd w:val="clear" w:color="auto" w:fill="auto"/>
            <w:noWrap/>
            <w:vAlign w:val="bottom"/>
            <w:hideMark/>
          </w:tcPr>
          <w:p w:rsidR="00D002AD" w:rsidRPr="00D002AD" w:rsidRDefault="00D002AD" w:rsidP="00D002AD">
            <w:pPr>
              <w:spacing w:before="0" w:after="0" w:line="240" w:lineRule="auto"/>
              <w:jc w:val="left"/>
              <w:rPr>
                <w:rFonts w:cs="Arial"/>
                <w:color w:val="000000"/>
                <w:szCs w:val="20"/>
                <w:lang w:val="ro-RO" w:eastAsia="ro-RO"/>
              </w:rPr>
            </w:pPr>
          </w:p>
        </w:tc>
      </w:tr>
    </w:tbl>
    <w:p w:rsidR="00860BD8" w:rsidRDefault="00860BD8" w:rsidP="00144E28">
      <w:pPr>
        <w:spacing w:before="0" w:after="0" w:line="240" w:lineRule="auto"/>
        <w:rPr>
          <w:rStyle w:val="sourceChar"/>
          <w:lang w:val="ro-RO"/>
        </w:rPr>
      </w:pPr>
    </w:p>
    <w:p w:rsidR="006A4B1C" w:rsidRPr="00DD2F06" w:rsidRDefault="00A96CED" w:rsidP="006A4B1C">
      <w:pPr>
        <w:rPr>
          <w:rFonts w:cs="Arial"/>
          <w:lang w:val="ro-RO"/>
        </w:rPr>
      </w:pPr>
      <w:bookmarkStart w:id="88" w:name="_Toc174248215"/>
      <w:bookmarkStart w:id="89" w:name="_Toc174276762"/>
      <w:bookmarkStart w:id="90" w:name="_Toc177379968"/>
      <w:bookmarkStart w:id="91" w:name="_Toc179013247"/>
      <w:bookmarkStart w:id="92" w:name="_Toc179368690"/>
      <w:bookmarkStart w:id="93" w:name="_Toc181701649"/>
      <w:bookmarkStart w:id="94" w:name="_Toc182212711"/>
      <w:r w:rsidRPr="00DD2F06">
        <w:rPr>
          <w:rFonts w:cs="Arial"/>
          <w:lang w:val="ro-RO"/>
        </w:rPr>
        <w:t>Rata maxima de co-finatare</w:t>
      </w:r>
      <w:r w:rsidR="00E57554" w:rsidRPr="00DD2F06">
        <w:rPr>
          <w:rFonts w:cs="Arial"/>
          <w:lang w:val="ro-RO"/>
        </w:rPr>
        <w:t xml:space="preserve"> (CRpa: 88</w:t>
      </w:r>
      <w:r w:rsidR="003B712F">
        <w:rPr>
          <w:rFonts w:cs="Arial"/>
          <w:lang w:val="ro-RO"/>
        </w:rPr>
        <w:t>,</w:t>
      </w:r>
      <w:r w:rsidR="00E57554" w:rsidRPr="00DD2F06">
        <w:rPr>
          <w:rFonts w:cs="Arial"/>
          <w:lang w:val="ro-RO"/>
        </w:rPr>
        <w:t>16</w:t>
      </w:r>
      <w:r w:rsidR="006A4B1C" w:rsidRPr="00DD2F06">
        <w:rPr>
          <w:rFonts w:cs="Arial"/>
          <w:lang w:val="ro-RO"/>
        </w:rPr>
        <w:t xml:space="preserve">% </w:t>
      </w:r>
      <w:r w:rsidRPr="00DD2F06">
        <w:rPr>
          <w:rFonts w:cs="Arial"/>
          <w:lang w:val="ro-RO"/>
        </w:rPr>
        <w:t>din diferenta de finantat-</w:t>
      </w:r>
      <w:r w:rsidRPr="00DD2F06">
        <w:rPr>
          <w:rFonts w:cs="Arial"/>
          <w:i/>
          <w:lang w:val="ro-RO"/>
        </w:rPr>
        <w:t>funding gap</w:t>
      </w:r>
      <w:r w:rsidR="006A4B1C" w:rsidRPr="00DD2F06">
        <w:rPr>
          <w:rFonts w:cs="Arial"/>
          <w:lang w:val="ro-RO"/>
        </w:rPr>
        <w:t xml:space="preserve">), </w:t>
      </w:r>
      <w:r w:rsidRPr="00DD2F06">
        <w:rPr>
          <w:rFonts w:cs="Arial"/>
          <w:lang w:val="ro-RO"/>
        </w:rPr>
        <w:t>Suma Decizionala (SD) si grant-ul UE</w:t>
      </w:r>
      <w:r w:rsidR="006A4B1C" w:rsidRPr="00DD2F06">
        <w:rPr>
          <w:rFonts w:cs="Arial"/>
          <w:lang w:val="ro-RO"/>
        </w:rPr>
        <w:t>:</w:t>
      </w:r>
    </w:p>
    <w:p w:rsidR="006A4B1C" w:rsidRPr="00DD2F06" w:rsidRDefault="00A96CED" w:rsidP="006A4B1C">
      <w:pPr>
        <w:rPr>
          <w:rFonts w:cs="Arial"/>
          <w:b/>
          <w:lang w:val="ro-RO"/>
        </w:rPr>
      </w:pPr>
      <w:r w:rsidRPr="00DD2F06">
        <w:rPr>
          <w:rFonts w:cs="Arial"/>
          <w:b/>
          <w:lang w:val="ro-RO"/>
        </w:rPr>
        <w:t>SD</w:t>
      </w:r>
      <w:r w:rsidR="006A4B1C" w:rsidRPr="00DD2F06">
        <w:rPr>
          <w:rFonts w:cs="Arial"/>
          <w:b/>
          <w:lang w:val="ro-RO"/>
        </w:rPr>
        <w:t xml:space="preserve"> </w:t>
      </w:r>
      <w:r w:rsidR="006A4B1C" w:rsidRPr="00DD2F06">
        <w:rPr>
          <w:rFonts w:cs="Arial"/>
          <w:b/>
          <w:lang w:val="ro-RO"/>
        </w:rPr>
        <w:tab/>
      </w:r>
      <w:r w:rsidR="006A4B1C" w:rsidRPr="00DD2F06">
        <w:rPr>
          <w:rFonts w:cs="Arial"/>
          <w:b/>
          <w:lang w:val="ro-RO"/>
        </w:rPr>
        <w:tab/>
      </w:r>
      <w:r w:rsidR="006A4B1C" w:rsidRPr="00DD2F06">
        <w:rPr>
          <w:rFonts w:cs="Arial"/>
          <w:lang w:val="ro-RO"/>
        </w:rPr>
        <w:t xml:space="preserve">= </w:t>
      </w:r>
      <w:r w:rsidR="00132189" w:rsidRPr="00DD2F06">
        <w:rPr>
          <w:rFonts w:cs="Arial"/>
          <w:lang w:val="ro-RO"/>
        </w:rPr>
        <w:t>CE</w:t>
      </w:r>
      <w:r w:rsidR="006A4B1C" w:rsidRPr="00DD2F06">
        <w:rPr>
          <w:rFonts w:cs="Arial"/>
          <w:lang w:val="ro-RO"/>
        </w:rPr>
        <w:t xml:space="preserve"> * R = </w:t>
      </w:r>
      <w:r w:rsidR="00D002AD">
        <w:rPr>
          <w:rFonts w:cs="Arial"/>
          <w:lang w:val="ro-RO"/>
        </w:rPr>
        <w:t>0,44</w:t>
      </w:r>
      <w:r w:rsidRPr="00DD2F06">
        <w:rPr>
          <w:rFonts w:cs="Arial"/>
          <w:lang w:val="ro-RO"/>
        </w:rPr>
        <w:t xml:space="preserve"> mi</w:t>
      </w:r>
      <w:r w:rsidR="006A4B1C" w:rsidRPr="00DD2F06">
        <w:rPr>
          <w:rFonts w:cs="Arial"/>
          <w:lang w:val="ro-RO"/>
        </w:rPr>
        <w:t>lio</w:t>
      </w:r>
      <w:r w:rsidRPr="00DD2F06">
        <w:rPr>
          <w:rFonts w:cs="Arial"/>
          <w:lang w:val="ro-RO"/>
        </w:rPr>
        <w:t>a</w:t>
      </w:r>
      <w:r w:rsidR="006A4B1C" w:rsidRPr="00DD2F06">
        <w:rPr>
          <w:rFonts w:cs="Arial"/>
          <w:lang w:val="ro-RO"/>
        </w:rPr>
        <w:t>n</w:t>
      </w:r>
      <w:r w:rsidRPr="00DD2F06">
        <w:rPr>
          <w:rFonts w:cs="Arial"/>
          <w:lang w:val="ro-RO"/>
        </w:rPr>
        <w:t>e</w:t>
      </w:r>
      <w:r w:rsidR="00132189" w:rsidRPr="00DD2F06">
        <w:rPr>
          <w:rFonts w:cs="Arial"/>
          <w:lang w:val="ro-RO"/>
        </w:rPr>
        <w:t xml:space="preserve"> </w:t>
      </w:r>
      <w:r w:rsidR="00006941">
        <w:rPr>
          <w:rFonts w:cs="Arial"/>
          <w:lang w:val="ro-RO"/>
        </w:rPr>
        <w:t>euro</w:t>
      </w:r>
      <w:r w:rsidR="006A4B1C" w:rsidRPr="00DD2F06">
        <w:rPr>
          <w:rFonts w:cs="Arial"/>
          <w:lang w:val="ro-RO"/>
        </w:rPr>
        <w:t xml:space="preserve"> * </w:t>
      </w:r>
      <w:r w:rsidR="000B26FA">
        <w:rPr>
          <w:lang w:val="ro-RO"/>
        </w:rPr>
        <w:t>8</w:t>
      </w:r>
      <w:r w:rsidR="00D002AD">
        <w:rPr>
          <w:lang w:val="ro-RO"/>
        </w:rPr>
        <w:t>9</w:t>
      </w:r>
      <w:r w:rsidR="00367967" w:rsidRPr="00DD2F06">
        <w:rPr>
          <w:lang w:val="ro-RO"/>
        </w:rPr>
        <w:t>,</w:t>
      </w:r>
      <w:r w:rsidR="00D002AD">
        <w:rPr>
          <w:lang w:val="ro-RO"/>
        </w:rPr>
        <w:t>50</w:t>
      </w:r>
      <w:r w:rsidR="006A4B1C" w:rsidRPr="00DD2F06">
        <w:rPr>
          <w:lang w:val="ro-RO"/>
        </w:rPr>
        <w:t>%</w:t>
      </w:r>
      <w:r w:rsidR="009F52E5">
        <w:rPr>
          <w:rFonts w:cs="Arial"/>
          <w:lang w:val="ro-RO"/>
        </w:rPr>
        <w:t xml:space="preserve"> </w:t>
      </w:r>
      <w:r w:rsidR="006A4B1C" w:rsidRPr="00DD2F06">
        <w:rPr>
          <w:rFonts w:cs="Arial"/>
          <w:lang w:val="ro-RO"/>
        </w:rPr>
        <w:t xml:space="preserve">= </w:t>
      </w:r>
      <w:r w:rsidR="00D002AD">
        <w:rPr>
          <w:b/>
          <w:lang w:val="ro-RO"/>
        </w:rPr>
        <w:t>0,39</w:t>
      </w:r>
      <w:r w:rsidRPr="00DD2F06">
        <w:rPr>
          <w:rFonts w:cs="Arial"/>
          <w:b/>
          <w:lang w:val="ro-RO"/>
        </w:rPr>
        <w:t xml:space="preserve"> mil</w:t>
      </w:r>
      <w:r w:rsidR="006A4B1C" w:rsidRPr="00DD2F06">
        <w:rPr>
          <w:rFonts w:cs="Arial"/>
          <w:b/>
          <w:lang w:val="ro-RO"/>
        </w:rPr>
        <w:t>io</w:t>
      </w:r>
      <w:r w:rsidRPr="00DD2F06">
        <w:rPr>
          <w:rFonts w:cs="Arial"/>
          <w:b/>
          <w:lang w:val="ro-RO"/>
        </w:rPr>
        <w:t>a</w:t>
      </w:r>
      <w:r w:rsidR="006A4B1C" w:rsidRPr="00DD2F06">
        <w:rPr>
          <w:rFonts w:cs="Arial"/>
          <w:b/>
          <w:lang w:val="ro-RO"/>
        </w:rPr>
        <w:t>n</w:t>
      </w:r>
      <w:r w:rsidRPr="00DD2F06">
        <w:rPr>
          <w:rFonts w:cs="Arial"/>
          <w:b/>
          <w:lang w:val="ro-RO"/>
        </w:rPr>
        <w:t>e</w:t>
      </w:r>
      <w:r w:rsidR="00132189" w:rsidRPr="00DD2F06">
        <w:rPr>
          <w:rFonts w:cs="Arial"/>
          <w:b/>
          <w:lang w:val="ro-RO"/>
        </w:rPr>
        <w:t xml:space="preserve"> </w:t>
      </w:r>
      <w:r w:rsidR="00006941">
        <w:rPr>
          <w:rFonts w:cs="Arial"/>
          <w:b/>
          <w:lang w:val="ro-RO"/>
        </w:rPr>
        <w:t>euro</w:t>
      </w:r>
    </w:p>
    <w:p w:rsidR="006A4B1C" w:rsidRPr="00DD2F06" w:rsidRDefault="006A4B1C" w:rsidP="006A4B1C">
      <w:pPr>
        <w:rPr>
          <w:rFonts w:cs="Arial"/>
          <w:lang w:val="ro-RO"/>
        </w:rPr>
      </w:pPr>
      <w:r w:rsidRPr="00DD2F06">
        <w:rPr>
          <w:rFonts w:cs="Arial"/>
          <w:b/>
          <w:lang w:val="ro-RO"/>
        </w:rPr>
        <w:t>Grant</w:t>
      </w:r>
      <w:r w:rsidR="00A96CED" w:rsidRPr="00DD2F06">
        <w:rPr>
          <w:rFonts w:cs="Arial"/>
          <w:b/>
          <w:lang w:val="ro-RO"/>
        </w:rPr>
        <w:t xml:space="preserve"> UE</w:t>
      </w:r>
      <w:r w:rsidRPr="00DD2F06">
        <w:rPr>
          <w:rFonts w:cs="Arial"/>
          <w:b/>
          <w:lang w:val="ro-RO"/>
        </w:rPr>
        <w:t xml:space="preserve"> </w:t>
      </w:r>
      <w:r w:rsidRPr="00DD2F06">
        <w:rPr>
          <w:rFonts w:cs="Arial"/>
          <w:b/>
          <w:lang w:val="ro-RO"/>
        </w:rPr>
        <w:tab/>
      </w:r>
      <w:r w:rsidRPr="00DD2F06">
        <w:rPr>
          <w:rFonts w:cs="Arial"/>
          <w:lang w:val="ro-RO"/>
        </w:rPr>
        <w:t>=</w:t>
      </w:r>
      <w:r w:rsidRPr="00DD2F06">
        <w:rPr>
          <w:rFonts w:cs="Arial"/>
          <w:b/>
          <w:lang w:val="ro-RO"/>
        </w:rPr>
        <w:t xml:space="preserve"> </w:t>
      </w:r>
      <w:r w:rsidR="00A96CED" w:rsidRPr="00DD2F06">
        <w:rPr>
          <w:rFonts w:cs="Arial"/>
          <w:lang w:val="ro-RO"/>
        </w:rPr>
        <w:t>SD</w:t>
      </w:r>
      <w:r w:rsidR="00132189" w:rsidRPr="00DD2F06">
        <w:rPr>
          <w:rFonts w:cs="Arial"/>
          <w:lang w:val="ro-RO"/>
        </w:rPr>
        <w:t xml:space="preserve"> * CRpa =</w:t>
      </w:r>
      <w:r w:rsidRPr="00DD2F06">
        <w:rPr>
          <w:rFonts w:cs="Arial"/>
          <w:lang w:val="ro-RO"/>
        </w:rPr>
        <w:t xml:space="preserve"> </w:t>
      </w:r>
      <w:r w:rsidR="00D002AD">
        <w:rPr>
          <w:lang w:val="ro-RO"/>
        </w:rPr>
        <w:t>0,39</w:t>
      </w:r>
      <w:r w:rsidR="00A96CED" w:rsidRPr="00DD2F06">
        <w:rPr>
          <w:rFonts w:cs="Arial"/>
          <w:lang w:val="ro-RO"/>
        </w:rPr>
        <w:t xml:space="preserve"> mi</w:t>
      </w:r>
      <w:r w:rsidRPr="00DD2F06">
        <w:rPr>
          <w:rFonts w:cs="Arial"/>
          <w:lang w:val="ro-RO"/>
        </w:rPr>
        <w:t>lio</w:t>
      </w:r>
      <w:r w:rsidR="00A96CED" w:rsidRPr="00DD2F06">
        <w:rPr>
          <w:rFonts w:cs="Arial"/>
          <w:lang w:val="ro-RO"/>
        </w:rPr>
        <w:t>a</w:t>
      </w:r>
      <w:r w:rsidRPr="00DD2F06">
        <w:rPr>
          <w:rFonts w:cs="Arial"/>
          <w:lang w:val="ro-RO"/>
        </w:rPr>
        <w:t>n</w:t>
      </w:r>
      <w:r w:rsidR="00A96CED" w:rsidRPr="00DD2F06">
        <w:rPr>
          <w:rFonts w:cs="Arial"/>
          <w:lang w:val="ro-RO"/>
        </w:rPr>
        <w:t>e</w:t>
      </w:r>
      <w:r w:rsidR="00132189" w:rsidRPr="00DD2F06">
        <w:rPr>
          <w:rFonts w:cs="Arial"/>
          <w:lang w:val="ro-RO"/>
        </w:rPr>
        <w:t xml:space="preserve"> </w:t>
      </w:r>
      <w:r w:rsidR="00006941">
        <w:rPr>
          <w:rFonts w:cs="Arial"/>
          <w:lang w:val="ro-RO"/>
        </w:rPr>
        <w:t>euro</w:t>
      </w:r>
      <w:r w:rsidRPr="00DD2F06">
        <w:rPr>
          <w:rFonts w:cs="Arial"/>
          <w:lang w:val="ro-RO"/>
        </w:rPr>
        <w:t xml:space="preserve"> * </w:t>
      </w:r>
      <w:r w:rsidRPr="00DD2F06">
        <w:rPr>
          <w:lang w:val="ro-RO"/>
        </w:rPr>
        <w:t>8</w:t>
      </w:r>
      <w:r w:rsidR="00A96CED" w:rsidRPr="00DD2F06">
        <w:rPr>
          <w:lang w:val="ro-RO"/>
        </w:rPr>
        <w:t>8,16</w:t>
      </w:r>
      <w:r w:rsidRPr="00DD2F06">
        <w:rPr>
          <w:lang w:val="ro-RO"/>
        </w:rPr>
        <w:t>%</w:t>
      </w:r>
      <w:r w:rsidR="00A96CED" w:rsidRPr="00DD2F06">
        <w:rPr>
          <w:rFonts w:cs="Arial"/>
          <w:lang w:val="ro-RO"/>
        </w:rPr>
        <w:t xml:space="preserve"> </w:t>
      </w:r>
      <w:r w:rsidRPr="00DD2F06">
        <w:rPr>
          <w:rFonts w:cs="Arial"/>
          <w:lang w:val="ro-RO"/>
        </w:rPr>
        <w:t xml:space="preserve">= </w:t>
      </w:r>
      <w:r w:rsidR="00D002AD">
        <w:rPr>
          <w:rFonts w:cs="Arial"/>
          <w:b/>
          <w:lang w:val="ro-RO"/>
        </w:rPr>
        <w:t>0,34</w:t>
      </w:r>
      <w:r w:rsidR="00A96CED" w:rsidRPr="00DD2F06">
        <w:rPr>
          <w:rFonts w:cs="Arial"/>
          <w:b/>
          <w:lang w:val="ro-RO"/>
        </w:rPr>
        <w:t xml:space="preserve"> mi</w:t>
      </w:r>
      <w:r w:rsidRPr="00DD2F06">
        <w:rPr>
          <w:rFonts w:cs="Arial"/>
          <w:b/>
          <w:lang w:val="ro-RO"/>
        </w:rPr>
        <w:t>lio</w:t>
      </w:r>
      <w:r w:rsidR="00A96CED" w:rsidRPr="00DD2F06">
        <w:rPr>
          <w:rFonts w:cs="Arial"/>
          <w:b/>
          <w:lang w:val="ro-RO"/>
        </w:rPr>
        <w:t>a</w:t>
      </w:r>
      <w:r w:rsidRPr="00DD2F06">
        <w:rPr>
          <w:rFonts w:cs="Arial"/>
          <w:b/>
          <w:lang w:val="ro-RO"/>
        </w:rPr>
        <w:t>n</w:t>
      </w:r>
      <w:r w:rsidR="00A96CED" w:rsidRPr="00DD2F06">
        <w:rPr>
          <w:rFonts w:cs="Arial"/>
          <w:b/>
          <w:lang w:val="ro-RO"/>
        </w:rPr>
        <w:t>e</w:t>
      </w:r>
      <w:r w:rsidR="00132189" w:rsidRPr="00DD2F06">
        <w:rPr>
          <w:rFonts w:cs="Arial"/>
          <w:b/>
          <w:lang w:val="ro-RO"/>
        </w:rPr>
        <w:t xml:space="preserve"> </w:t>
      </w:r>
      <w:r w:rsidR="00006941">
        <w:rPr>
          <w:rFonts w:cs="Arial"/>
          <w:b/>
          <w:lang w:val="ro-RO"/>
        </w:rPr>
        <w:t>euro</w:t>
      </w:r>
    </w:p>
    <w:p w:rsidR="00115412" w:rsidRDefault="00115412" w:rsidP="00115412">
      <w:pPr>
        <w:rPr>
          <w:lang w:val="ro-RO"/>
        </w:rPr>
      </w:pPr>
      <w:r w:rsidRPr="00DD2F06">
        <w:rPr>
          <w:lang w:val="ro-RO"/>
        </w:rPr>
        <w:lastRenderedPageBreak/>
        <w:t xml:space="preserve"> </w:t>
      </w:r>
      <w:r w:rsidR="00E0377E" w:rsidRPr="00DD2F06">
        <w:rPr>
          <w:lang w:val="ro-RO"/>
        </w:rPr>
        <w:t xml:space="preserve">In jur de </w:t>
      </w:r>
      <w:r w:rsidR="00F058C5">
        <w:rPr>
          <w:lang w:val="ro-RO"/>
        </w:rPr>
        <w:t>46 mii</w:t>
      </w:r>
      <w:r w:rsidR="00E0377E" w:rsidRPr="00DD2F06">
        <w:rPr>
          <w:lang w:val="ro-RO"/>
        </w:rPr>
        <w:t xml:space="preserve"> </w:t>
      </w:r>
      <w:r w:rsidR="00006941">
        <w:rPr>
          <w:lang w:val="ro-RO"/>
        </w:rPr>
        <w:t>euro</w:t>
      </w:r>
      <w:r w:rsidR="00E0377E" w:rsidRPr="00DD2F06">
        <w:rPr>
          <w:lang w:val="ro-RO"/>
        </w:rPr>
        <w:t xml:space="preserve"> sau </w:t>
      </w:r>
      <w:r w:rsidR="004D5C35">
        <w:rPr>
          <w:lang w:val="ro-RO"/>
        </w:rPr>
        <w:t>1</w:t>
      </w:r>
      <w:r w:rsidR="00F058C5">
        <w:rPr>
          <w:lang w:val="ro-RO"/>
        </w:rPr>
        <w:t>0,5</w:t>
      </w:r>
      <w:r w:rsidR="00FC77AF" w:rsidRPr="00DD2F06">
        <w:rPr>
          <w:lang w:val="ro-RO"/>
        </w:rPr>
        <w:t xml:space="preserve">% </w:t>
      </w:r>
      <w:r w:rsidR="00325C51" w:rsidRPr="00DD2F06">
        <w:rPr>
          <w:lang w:val="ro-RO"/>
        </w:rPr>
        <w:t>din costul tot</w:t>
      </w:r>
      <w:r w:rsidR="00367967" w:rsidRPr="00DD2F06">
        <w:rPr>
          <w:lang w:val="ro-RO"/>
        </w:rPr>
        <w:t xml:space="preserve">al eligibil va fi finantat prin </w:t>
      </w:r>
      <w:r w:rsidR="00006941">
        <w:rPr>
          <w:lang w:val="ro-RO"/>
        </w:rPr>
        <w:t>imprumut contractat de operator</w:t>
      </w:r>
      <w:r w:rsidRPr="00DD2F06">
        <w:rPr>
          <w:lang w:val="ro-RO"/>
        </w:rPr>
        <w:t>.</w:t>
      </w:r>
      <w:r w:rsidR="00B7656A">
        <w:rPr>
          <w:lang w:val="ro-RO"/>
        </w:rPr>
        <w:t xml:space="preserve"> Nu au fost prevazute costuri neeligibile.</w:t>
      </w:r>
    </w:p>
    <w:p w:rsidR="00841F5E" w:rsidRDefault="00841F5E" w:rsidP="00115412">
      <w:pPr>
        <w:rPr>
          <w:lang w:val="ro-RO"/>
        </w:rPr>
      </w:pPr>
    </w:p>
    <w:p w:rsidR="005D080E" w:rsidRDefault="005D080E" w:rsidP="005D080E">
      <w:pPr>
        <w:pStyle w:val="Caption"/>
        <w:rPr>
          <w:lang w:val="ro-RO"/>
        </w:rPr>
      </w:pPr>
      <w:bookmarkStart w:id="95" w:name="_Toc422491369"/>
      <w:r w:rsidRPr="00DD2F06">
        <w:rPr>
          <w:lang w:val="ro-RO"/>
        </w:rPr>
        <w:t xml:space="preserve">Tabelul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9</w:t>
      </w:r>
      <w:r w:rsidR="006E3F73" w:rsidRPr="00DD2F06">
        <w:rPr>
          <w:lang w:val="ro-RO"/>
        </w:rPr>
        <w:fldChar w:fldCharType="end"/>
      </w:r>
      <w:r w:rsidRPr="00DD2F06">
        <w:rPr>
          <w:lang w:val="ro-RO"/>
        </w:rPr>
        <w:tab/>
        <w:t xml:space="preserve"> Rezultatele analizei diferentei de finantat</w:t>
      </w:r>
      <w:r>
        <w:rPr>
          <w:lang w:val="ro-RO"/>
        </w:rPr>
        <w:t>- in lei</w:t>
      </w:r>
      <w:bookmarkEnd w:id="95"/>
    </w:p>
    <w:tbl>
      <w:tblPr>
        <w:tblW w:w="9360" w:type="dxa"/>
        <w:tblInd w:w="103" w:type="dxa"/>
        <w:tblLook w:val="04A0" w:firstRow="1" w:lastRow="0" w:firstColumn="1" w:lastColumn="0" w:noHBand="0" w:noVBand="1"/>
      </w:tblPr>
      <w:tblGrid>
        <w:gridCol w:w="960"/>
        <w:gridCol w:w="4258"/>
        <w:gridCol w:w="1117"/>
        <w:gridCol w:w="1520"/>
        <w:gridCol w:w="1600"/>
      </w:tblGrid>
      <w:tr w:rsidR="005D080E" w:rsidRPr="005D080E" w:rsidTr="005D080E">
        <w:trPr>
          <w:trHeight w:val="255"/>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 </w:t>
            </w:r>
          </w:p>
        </w:tc>
        <w:tc>
          <w:tcPr>
            <w:tcW w:w="528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D080E" w:rsidRPr="005D080E" w:rsidRDefault="005D080E" w:rsidP="005D080E">
            <w:pPr>
              <w:spacing w:before="0" w:after="0" w:line="240" w:lineRule="auto"/>
              <w:jc w:val="center"/>
              <w:rPr>
                <w:rFonts w:cs="Arial"/>
                <w:b/>
                <w:bCs/>
                <w:color w:val="000000"/>
                <w:szCs w:val="20"/>
                <w:lang w:val="ro-RO" w:eastAsia="ro-RO"/>
              </w:rPr>
            </w:pPr>
            <w:r w:rsidRPr="005D080E">
              <w:rPr>
                <w:rFonts w:cs="Arial"/>
                <w:b/>
                <w:bCs/>
                <w:color w:val="000000"/>
                <w:szCs w:val="20"/>
                <w:lang w:val="ro-RO" w:eastAsia="ro-RO"/>
              </w:rPr>
              <w:t>Principalele elemente</w:t>
            </w:r>
          </w:p>
        </w:tc>
        <w:tc>
          <w:tcPr>
            <w:tcW w:w="1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080E" w:rsidRPr="005D080E" w:rsidRDefault="005D080E" w:rsidP="005D080E">
            <w:pPr>
              <w:spacing w:before="0" w:after="0" w:line="240" w:lineRule="auto"/>
              <w:jc w:val="center"/>
              <w:rPr>
                <w:rFonts w:cs="Arial"/>
                <w:b/>
                <w:bCs/>
                <w:color w:val="000000"/>
                <w:szCs w:val="20"/>
                <w:lang w:val="ro-RO" w:eastAsia="ro-RO"/>
              </w:rPr>
            </w:pPr>
            <w:r w:rsidRPr="005D080E">
              <w:rPr>
                <w:rFonts w:cs="Arial"/>
                <w:b/>
                <w:bCs/>
                <w:color w:val="000000"/>
                <w:szCs w:val="20"/>
                <w:lang w:val="ro-RO" w:eastAsia="ro-RO"/>
              </w:rPr>
              <w:t>Valori neactualizate</w:t>
            </w:r>
          </w:p>
        </w:tc>
        <w:tc>
          <w:tcPr>
            <w:tcW w:w="16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080E" w:rsidRPr="005D080E" w:rsidRDefault="005D080E" w:rsidP="005D080E">
            <w:pPr>
              <w:spacing w:before="0" w:after="0" w:line="240" w:lineRule="auto"/>
              <w:jc w:val="center"/>
              <w:rPr>
                <w:rFonts w:cs="Arial"/>
                <w:b/>
                <w:bCs/>
                <w:color w:val="000000"/>
                <w:szCs w:val="20"/>
                <w:lang w:val="ro-RO" w:eastAsia="ro-RO"/>
              </w:rPr>
            </w:pPr>
            <w:r w:rsidRPr="005D080E">
              <w:rPr>
                <w:rFonts w:cs="Arial"/>
                <w:b/>
                <w:bCs/>
                <w:color w:val="000000"/>
                <w:szCs w:val="20"/>
                <w:lang w:val="ro-RO" w:eastAsia="ro-RO"/>
              </w:rPr>
              <w:t>Valori actualizate (VAN)</w:t>
            </w:r>
          </w:p>
        </w:tc>
      </w:tr>
      <w:tr w:rsidR="005D080E" w:rsidRPr="005D080E" w:rsidTr="005D080E">
        <w:trPr>
          <w:trHeight w:val="615"/>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5D080E" w:rsidRPr="005D080E" w:rsidRDefault="005D080E" w:rsidP="005D080E">
            <w:pPr>
              <w:spacing w:before="0" w:after="0" w:line="240" w:lineRule="auto"/>
              <w:jc w:val="left"/>
              <w:rPr>
                <w:rFonts w:cs="Arial"/>
                <w:color w:val="000000"/>
                <w:szCs w:val="20"/>
                <w:lang w:val="ro-RO" w:eastAsia="ro-RO"/>
              </w:rPr>
            </w:pPr>
          </w:p>
        </w:tc>
        <w:tc>
          <w:tcPr>
            <w:tcW w:w="5280" w:type="dxa"/>
            <w:gridSpan w:val="2"/>
            <w:vMerge/>
            <w:tcBorders>
              <w:top w:val="single" w:sz="4" w:space="0" w:color="auto"/>
              <w:left w:val="single" w:sz="4" w:space="0" w:color="auto"/>
              <w:bottom w:val="single" w:sz="4" w:space="0" w:color="000000"/>
              <w:right w:val="single" w:sz="4" w:space="0" w:color="000000"/>
            </w:tcBorders>
            <w:vAlign w:val="center"/>
            <w:hideMark/>
          </w:tcPr>
          <w:p w:rsidR="005D080E" w:rsidRPr="005D080E" w:rsidRDefault="005D080E" w:rsidP="005D080E">
            <w:pPr>
              <w:spacing w:before="0" w:after="0" w:line="240" w:lineRule="auto"/>
              <w:jc w:val="left"/>
              <w:rPr>
                <w:rFonts w:cs="Arial"/>
                <w:b/>
                <w:bCs/>
                <w:color w:val="000000"/>
                <w:szCs w:val="20"/>
                <w:lang w:val="ro-RO" w:eastAsia="ro-RO"/>
              </w:rPr>
            </w:pPr>
          </w:p>
        </w:tc>
        <w:tc>
          <w:tcPr>
            <w:tcW w:w="1520" w:type="dxa"/>
            <w:vMerge/>
            <w:tcBorders>
              <w:top w:val="single" w:sz="4" w:space="0" w:color="auto"/>
              <w:left w:val="single" w:sz="4" w:space="0" w:color="auto"/>
              <w:bottom w:val="single" w:sz="4" w:space="0" w:color="000000"/>
              <w:right w:val="single" w:sz="4" w:space="0" w:color="auto"/>
            </w:tcBorders>
            <w:vAlign w:val="center"/>
            <w:hideMark/>
          </w:tcPr>
          <w:p w:rsidR="005D080E" w:rsidRPr="005D080E" w:rsidRDefault="005D080E" w:rsidP="005D080E">
            <w:pPr>
              <w:spacing w:before="0" w:after="0" w:line="240" w:lineRule="auto"/>
              <w:jc w:val="left"/>
              <w:rPr>
                <w:rFonts w:cs="Arial"/>
                <w:b/>
                <w:bCs/>
                <w:color w:val="000000"/>
                <w:szCs w:val="20"/>
                <w:lang w:val="ro-RO" w:eastAsia="ro-RO"/>
              </w:rPr>
            </w:pPr>
          </w:p>
        </w:tc>
        <w:tc>
          <w:tcPr>
            <w:tcW w:w="1600" w:type="dxa"/>
            <w:vMerge/>
            <w:tcBorders>
              <w:top w:val="single" w:sz="4" w:space="0" w:color="auto"/>
              <w:left w:val="single" w:sz="4" w:space="0" w:color="auto"/>
              <w:bottom w:val="single" w:sz="4" w:space="0" w:color="000000"/>
              <w:right w:val="single" w:sz="4" w:space="0" w:color="auto"/>
            </w:tcBorders>
            <w:vAlign w:val="center"/>
            <w:hideMark/>
          </w:tcPr>
          <w:p w:rsidR="005D080E" w:rsidRPr="005D080E" w:rsidRDefault="005D080E" w:rsidP="005D080E">
            <w:pPr>
              <w:spacing w:before="0" w:after="0" w:line="240" w:lineRule="auto"/>
              <w:jc w:val="left"/>
              <w:rPr>
                <w:rFonts w:cs="Arial"/>
                <w:b/>
                <w:bCs/>
                <w:color w:val="000000"/>
                <w:szCs w:val="20"/>
                <w:lang w:val="ro-RO" w:eastAsia="ro-RO"/>
              </w:rPr>
            </w:pP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1</w:t>
            </w:r>
          </w:p>
        </w:tc>
        <w:tc>
          <w:tcPr>
            <w:tcW w:w="4258" w:type="dxa"/>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Perioada de referinta (ani)</w:t>
            </w:r>
          </w:p>
        </w:tc>
        <w:tc>
          <w:tcPr>
            <w:tcW w:w="1022"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30</w:t>
            </w:r>
          </w:p>
        </w:tc>
        <w:tc>
          <w:tcPr>
            <w:tcW w:w="1520" w:type="dxa"/>
            <w:tcBorders>
              <w:top w:val="nil"/>
              <w:left w:val="nil"/>
              <w:bottom w:val="nil"/>
              <w:right w:val="nil"/>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p>
        </w:tc>
        <w:tc>
          <w:tcPr>
            <w:tcW w:w="1600" w:type="dxa"/>
            <w:tcBorders>
              <w:top w:val="nil"/>
              <w:left w:val="nil"/>
              <w:bottom w:val="nil"/>
              <w:right w:val="nil"/>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2</w:t>
            </w:r>
          </w:p>
        </w:tc>
        <w:tc>
          <w:tcPr>
            <w:tcW w:w="4258" w:type="dxa"/>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Rata financiara de actualizare (%) - real</w:t>
            </w:r>
          </w:p>
        </w:tc>
        <w:tc>
          <w:tcPr>
            <w:tcW w:w="1022"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5,0%</w:t>
            </w:r>
          </w:p>
        </w:tc>
        <w:tc>
          <w:tcPr>
            <w:tcW w:w="1520" w:type="dxa"/>
            <w:tcBorders>
              <w:top w:val="nil"/>
              <w:left w:val="nil"/>
              <w:bottom w:val="nil"/>
              <w:right w:val="nil"/>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p>
        </w:tc>
        <w:tc>
          <w:tcPr>
            <w:tcW w:w="1600" w:type="dxa"/>
            <w:tcBorders>
              <w:top w:val="nil"/>
              <w:left w:val="nil"/>
              <w:bottom w:val="nil"/>
              <w:right w:val="nil"/>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3</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Cost total de investitie (in lei, neactualizat)</w:t>
            </w:r>
          </w:p>
        </w:tc>
        <w:tc>
          <w:tcPr>
            <w:tcW w:w="1520" w:type="dxa"/>
            <w:tcBorders>
              <w:top w:val="single" w:sz="4" w:space="0" w:color="auto"/>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1.738.026</w:t>
            </w:r>
          </w:p>
        </w:tc>
        <w:tc>
          <w:tcPr>
            <w:tcW w:w="1600" w:type="dxa"/>
            <w:tcBorders>
              <w:top w:val="single" w:sz="4" w:space="0" w:color="auto"/>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4</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Cost total de investitie (in lei, actualizat)</w:t>
            </w:r>
          </w:p>
        </w:tc>
        <w:tc>
          <w:tcPr>
            <w:tcW w:w="152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c>
          <w:tcPr>
            <w:tcW w:w="160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1.620.739</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5</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Valoare reziduala (in lei, neactualizat)</w:t>
            </w:r>
          </w:p>
        </w:tc>
        <w:tc>
          <w:tcPr>
            <w:tcW w:w="152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222.556</w:t>
            </w:r>
          </w:p>
        </w:tc>
        <w:tc>
          <w:tcPr>
            <w:tcW w:w="160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6</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Valoare reziduala (in lei, actualizat)</w:t>
            </w:r>
          </w:p>
        </w:tc>
        <w:tc>
          <w:tcPr>
            <w:tcW w:w="152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c>
          <w:tcPr>
            <w:tcW w:w="160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54.069</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7</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Venituri (in lei, actualizat)</w:t>
            </w:r>
          </w:p>
        </w:tc>
        <w:tc>
          <w:tcPr>
            <w:tcW w:w="152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c>
          <w:tcPr>
            <w:tcW w:w="160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4.176.872</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8</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Costuri operationale (in lei, actualizat)</w:t>
            </w:r>
          </w:p>
        </w:tc>
        <w:tc>
          <w:tcPr>
            <w:tcW w:w="152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c>
          <w:tcPr>
            <w:tcW w:w="160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4.060.869</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9</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Venit net (in euro, actualizat) = (7) - (8) + (6)</w:t>
            </w:r>
          </w:p>
        </w:tc>
        <w:tc>
          <w:tcPr>
            <w:tcW w:w="152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c>
          <w:tcPr>
            <w:tcW w:w="160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170.072</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10</w:t>
            </w:r>
          </w:p>
        </w:tc>
        <w:tc>
          <w:tcPr>
            <w:tcW w:w="5280" w:type="dxa"/>
            <w:gridSpan w:val="2"/>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Cheltuieli eligibile  [Art 55 (2)] (in lei, actualizat) = (4) - (9)</w:t>
            </w:r>
          </w:p>
        </w:tc>
        <w:tc>
          <w:tcPr>
            <w:tcW w:w="1520" w:type="dxa"/>
            <w:tcBorders>
              <w:top w:val="nil"/>
              <w:left w:val="nil"/>
              <w:bottom w:val="single" w:sz="4" w:space="0" w:color="auto"/>
              <w:right w:val="single" w:sz="4" w:space="0" w:color="auto"/>
            </w:tcBorders>
            <w:shd w:val="clear" w:color="000000" w:fill="C0C0C0"/>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 </w:t>
            </w:r>
          </w:p>
        </w:tc>
        <w:tc>
          <w:tcPr>
            <w:tcW w:w="1600"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1.450.667</w:t>
            </w:r>
          </w:p>
        </w:tc>
      </w:tr>
      <w:tr w:rsidR="005D080E" w:rsidRPr="005D080E" w:rsidTr="005D080E">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center"/>
              <w:rPr>
                <w:rFonts w:cs="Arial"/>
                <w:color w:val="000000"/>
                <w:szCs w:val="20"/>
                <w:lang w:val="ro-RO" w:eastAsia="ro-RO"/>
              </w:rPr>
            </w:pPr>
            <w:r w:rsidRPr="005D080E">
              <w:rPr>
                <w:rFonts w:cs="Arial"/>
                <w:color w:val="000000"/>
                <w:szCs w:val="20"/>
                <w:lang w:val="ro-RO" w:eastAsia="ro-RO"/>
              </w:rPr>
              <w:t>11</w:t>
            </w:r>
          </w:p>
        </w:tc>
        <w:tc>
          <w:tcPr>
            <w:tcW w:w="4258" w:type="dxa"/>
            <w:tcBorders>
              <w:top w:val="single" w:sz="4" w:space="0" w:color="auto"/>
              <w:left w:val="nil"/>
              <w:bottom w:val="single" w:sz="4" w:space="0" w:color="auto"/>
              <w:right w:val="single" w:sz="4" w:space="0" w:color="000000"/>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r w:rsidRPr="005D080E">
              <w:rPr>
                <w:rFonts w:cs="Arial"/>
                <w:color w:val="000000"/>
                <w:szCs w:val="20"/>
                <w:lang w:val="ro-RO" w:eastAsia="ro-RO"/>
              </w:rPr>
              <w:t>Rata deficitului de finantare (%) = (10) / (4)</w:t>
            </w:r>
          </w:p>
        </w:tc>
        <w:tc>
          <w:tcPr>
            <w:tcW w:w="1022" w:type="dxa"/>
            <w:tcBorders>
              <w:top w:val="nil"/>
              <w:left w:val="nil"/>
              <w:bottom w:val="single" w:sz="4" w:space="0" w:color="auto"/>
              <w:right w:val="single" w:sz="4" w:space="0" w:color="auto"/>
            </w:tcBorders>
            <w:shd w:val="clear" w:color="auto" w:fill="auto"/>
            <w:noWrap/>
            <w:vAlign w:val="bottom"/>
            <w:hideMark/>
          </w:tcPr>
          <w:p w:rsidR="005D080E" w:rsidRPr="005D080E" w:rsidRDefault="005D080E" w:rsidP="005D080E">
            <w:pPr>
              <w:spacing w:before="0" w:after="0" w:line="240" w:lineRule="auto"/>
              <w:jc w:val="right"/>
              <w:rPr>
                <w:rFonts w:cs="Arial"/>
                <w:color w:val="000000"/>
                <w:szCs w:val="20"/>
                <w:lang w:val="ro-RO" w:eastAsia="ro-RO"/>
              </w:rPr>
            </w:pPr>
            <w:r w:rsidRPr="005D080E">
              <w:rPr>
                <w:rFonts w:cs="Arial"/>
                <w:color w:val="000000"/>
                <w:szCs w:val="20"/>
                <w:lang w:val="ro-RO" w:eastAsia="ro-RO"/>
              </w:rPr>
              <w:t>89,5065%</w:t>
            </w:r>
          </w:p>
        </w:tc>
        <w:tc>
          <w:tcPr>
            <w:tcW w:w="1520" w:type="dxa"/>
            <w:tcBorders>
              <w:top w:val="nil"/>
              <w:left w:val="nil"/>
              <w:bottom w:val="nil"/>
              <w:right w:val="nil"/>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p>
        </w:tc>
        <w:tc>
          <w:tcPr>
            <w:tcW w:w="1600" w:type="dxa"/>
            <w:tcBorders>
              <w:top w:val="nil"/>
              <w:left w:val="nil"/>
              <w:bottom w:val="nil"/>
              <w:right w:val="nil"/>
            </w:tcBorders>
            <w:shd w:val="clear" w:color="auto" w:fill="auto"/>
            <w:noWrap/>
            <w:vAlign w:val="bottom"/>
            <w:hideMark/>
          </w:tcPr>
          <w:p w:rsidR="005D080E" w:rsidRPr="005D080E" w:rsidRDefault="005D080E" w:rsidP="005D080E">
            <w:pPr>
              <w:spacing w:before="0" w:after="0" w:line="240" w:lineRule="auto"/>
              <w:jc w:val="left"/>
              <w:rPr>
                <w:rFonts w:cs="Arial"/>
                <w:color w:val="000000"/>
                <w:szCs w:val="20"/>
                <w:lang w:val="ro-RO" w:eastAsia="ro-RO"/>
              </w:rPr>
            </w:pPr>
          </w:p>
        </w:tc>
      </w:tr>
    </w:tbl>
    <w:p w:rsidR="005D080E" w:rsidRDefault="005D080E" w:rsidP="00115412">
      <w:pPr>
        <w:rPr>
          <w:lang w:val="ro-RO"/>
        </w:rPr>
      </w:pPr>
    </w:p>
    <w:p w:rsidR="005D080E" w:rsidRPr="00DD2F06" w:rsidRDefault="005D080E" w:rsidP="005D080E">
      <w:pPr>
        <w:rPr>
          <w:rFonts w:cs="Arial"/>
          <w:lang w:val="ro-RO"/>
        </w:rPr>
      </w:pPr>
      <w:r w:rsidRPr="00DD2F06">
        <w:rPr>
          <w:rFonts w:cs="Arial"/>
          <w:lang w:val="ro-RO"/>
        </w:rPr>
        <w:t>Rata maxima de co-finatare (CRpa: 88</w:t>
      </w:r>
      <w:r>
        <w:rPr>
          <w:rFonts w:cs="Arial"/>
          <w:lang w:val="ro-RO"/>
        </w:rPr>
        <w:t>,</w:t>
      </w:r>
      <w:r w:rsidRPr="00DD2F06">
        <w:rPr>
          <w:rFonts w:cs="Arial"/>
          <w:lang w:val="ro-RO"/>
        </w:rPr>
        <w:t>16% din diferenta de finantat-</w:t>
      </w:r>
      <w:r w:rsidRPr="00DD2F06">
        <w:rPr>
          <w:rFonts w:cs="Arial"/>
          <w:i/>
          <w:lang w:val="ro-RO"/>
        </w:rPr>
        <w:t>funding gap</w:t>
      </w:r>
      <w:r w:rsidRPr="00DD2F06">
        <w:rPr>
          <w:rFonts w:cs="Arial"/>
          <w:lang w:val="ro-RO"/>
        </w:rPr>
        <w:t>), Suma Decizionala (SD) si grant-ul UE:</w:t>
      </w:r>
    </w:p>
    <w:p w:rsidR="005D080E" w:rsidRPr="00DD2F06" w:rsidRDefault="005D080E" w:rsidP="005D080E">
      <w:pPr>
        <w:rPr>
          <w:rFonts w:cs="Arial"/>
          <w:b/>
          <w:lang w:val="ro-RO"/>
        </w:rPr>
      </w:pPr>
      <w:r w:rsidRPr="00DD2F06">
        <w:rPr>
          <w:rFonts w:cs="Arial"/>
          <w:b/>
          <w:lang w:val="ro-RO"/>
        </w:rPr>
        <w:t xml:space="preserve">SD </w:t>
      </w:r>
      <w:r w:rsidRPr="00DD2F06">
        <w:rPr>
          <w:rFonts w:cs="Arial"/>
          <w:b/>
          <w:lang w:val="ro-RO"/>
        </w:rPr>
        <w:tab/>
      </w:r>
      <w:r w:rsidRPr="00DD2F06">
        <w:rPr>
          <w:rFonts w:cs="Arial"/>
          <w:b/>
          <w:lang w:val="ro-RO"/>
        </w:rPr>
        <w:tab/>
      </w:r>
      <w:r w:rsidRPr="00DD2F06">
        <w:rPr>
          <w:rFonts w:cs="Arial"/>
          <w:lang w:val="ro-RO"/>
        </w:rPr>
        <w:t xml:space="preserve">= CE * R = </w:t>
      </w:r>
      <w:r w:rsidR="00081523">
        <w:rPr>
          <w:rFonts w:cs="Arial"/>
          <w:lang w:val="ro-RO"/>
        </w:rPr>
        <w:t>1,88</w:t>
      </w:r>
      <w:r w:rsidRPr="00DD2F06">
        <w:rPr>
          <w:rFonts w:cs="Arial"/>
          <w:lang w:val="ro-RO"/>
        </w:rPr>
        <w:t xml:space="preserve"> milioane </w:t>
      </w:r>
      <w:r>
        <w:rPr>
          <w:rFonts w:cs="Arial"/>
          <w:lang w:val="ro-RO"/>
        </w:rPr>
        <w:t>euro</w:t>
      </w:r>
      <w:r w:rsidRPr="00DD2F06">
        <w:rPr>
          <w:rFonts w:cs="Arial"/>
          <w:lang w:val="ro-RO"/>
        </w:rPr>
        <w:t xml:space="preserve"> * </w:t>
      </w:r>
      <w:r>
        <w:rPr>
          <w:lang w:val="ro-RO"/>
        </w:rPr>
        <w:t>89</w:t>
      </w:r>
      <w:r w:rsidRPr="00DD2F06">
        <w:rPr>
          <w:lang w:val="ro-RO"/>
        </w:rPr>
        <w:t>,</w:t>
      </w:r>
      <w:r>
        <w:rPr>
          <w:lang w:val="ro-RO"/>
        </w:rPr>
        <w:t>50</w:t>
      </w:r>
      <w:r w:rsidRPr="00DD2F06">
        <w:rPr>
          <w:lang w:val="ro-RO"/>
        </w:rPr>
        <w:t>%</w:t>
      </w:r>
      <w:r>
        <w:rPr>
          <w:rFonts w:cs="Arial"/>
          <w:lang w:val="ro-RO"/>
        </w:rPr>
        <w:t xml:space="preserve"> </w:t>
      </w:r>
      <w:r w:rsidRPr="00DD2F06">
        <w:rPr>
          <w:rFonts w:cs="Arial"/>
          <w:lang w:val="ro-RO"/>
        </w:rPr>
        <w:t xml:space="preserve">= </w:t>
      </w:r>
      <w:r w:rsidR="00081523">
        <w:rPr>
          <w:b/>
          <w:lang w:val="ro-RO"/>
        </w:rPr>
        <w:t>1,68</w:t>
      </w:r>
      <w:r w:rsidRPr="00DD2F06">
        <w:rPr>
          <w:rFonts w:cs="Arial"/>
          <w:b/>
          <w:lang w:val="ro-RO"/>
        </w:rPr>
        <w:t xml:space="preserve"> milioane </w:t>
      </w:r>
      <w:r w:rsidR="00596D0A">
        <w:rPr>
          <w:rFonts w:cs="Arial"/>
          <w:b/>
          <w:lang w:val="ro-RO"/>
        </w:rPr>
        <w:t>lei</w:t>
      </w:r>
    </w:p>
    <w:p w:rsidR="005D080E" w:rsidRPr="00DD2F06" w:rsidRDefault="005D080E" w:rsidP="005D080E">
      <w:pPr>
        <w:rPr>
          <w:rFonts w:cs="Arial"/>
          <w:lang w:val="ro-RO"/>
        </w:rPr>
      </w:pPr>
      <w:r w:rsidRPr="00DD2F06">
        <w:rPr>
          <w:rFonts w:cs="Arial"/>
          <w:b/>
          <w:lang w:val="ro-RO"/>
        </w:rPr>
        <w:t xml:space="preserve">Grant UE </w:t>
      </w:r>
      <w:r w:rsidRPr="00DD2F06">
        <w:rPr>
          <w:rFonts w:cs="Arial"/>
          <w:b/>
          <w:lang w:val="ro-RO"/>
        </w:rPr>
        <w:tab/>
      </w:r>
      <w:r w:rsidRPr="00DD2F06">
        <w:rPr>
          <w:rFonts w:cs="Arial"/>
          <w:lang w:val="ro-RO"/>
        </w:rPr>
        <w:t>=</w:t>
      </w:r>
      <w:r w:rsidRPr="00DD2F06">
        <w:rPr>
          <w:rFonts w:cs="Arial"/>
          <w:b/>
          <w:lang w:val="ro-RO"/>
        </w:rPr>
        <w:t xml:space="preserve"> </w:t>
      </w:r>
      <w:r w:rsidRPr="00DD2F06">
        <w:rPr>
          <w:rFonts w:cs="Arial"/>
          <w:lang w:val="ro-RO"/>
        </w:rPr>
        <w:t xml:space="preserve">SD * CRpa = </w:t>
      </w:r>
      <w:r w:rsidR="00081523">
        <w:rPr>
          <w:lang w:val="ro-RO"/>
        </w:rPr>
        <w:t>1,68</w:t>
      </w:r>
      <w:r w:rsidRPr="00DD2F06">
        <w:rPr>
          <w:rFonts w:cs="Arial"/>
          <w:lang w:val="ro-RO"/>
        </w:rPr>
        <w:t xml:space="preserve"> milioane </w:t>
      </w:r>
      <w:r>
        <w:rPr>
          <w:rFonts w:cs="Arial"/>
          <w:lang w:val="ro-RO"/>
        </w:rPr>
        <w:t>euro</w:t>
      </w:r>
      <w:r w:rsidRPr="00DD2F06">
        <w:rPr>
          <w:rFonts w:cs="Arial"/>
          <w:lang w:val="ro-RO"/>
        </w:rPr>
        <w:t xml:space="preserve"> * </w:t>
      </w:r>
      <w:r w:rsidRPr="00DD2F06">
        <w:rPr>
          <w:lang w:val="ro-RO"/>
        </w:rPr>
        <w:t>88,16%</w:t>
      </w:r>
      <w:r w:rsidRPr="00DD2F06">
        <w:rPr>
          <w:rFonts w:cs="Arial"/>
          <w:lang w:val="ro-RO"/>
        </w:rPr>
        <w:t xml:space="preserve"> = </w:t>
      </w:r>
      <w:r w:rsidR="00081523">
        <w:rPr>
          <w:rFonts w:cs="Arial"/>
          <w:b/>
          <w:lang w:val="ro-RO"/>
        </w:rPr>
        <w:t>1,48</w:t>
      </w:r>
      <w:r w:rsidRPr="00DD2F06">
        <w:rPr>
          <w:rFonts w:cs="Arial"/>
          <w:b/>
          <w:lang w:val="ro-RO"/>
        </w:rPr>
        <w:t xml:space="preserve"> milioane </w:t>
      </w:r>
      <w:r w:rsidR="00596D0A">
        <w:rPr>
          <w:rFonts w:cs="Arial"/>
          <w:b/>
          <w:lang w:val="ro-RO"/>
        </w:rPr>
        <w:t>lei</w:t>
      </w:r>
    </w:p>
    <w:p w:rsidR="005D080E" w:rsidRDefault="005D32D4" w:rsidP="00115412">
      <w:pPr>
        <w:rPr>
          <w:lang w:val="ro-RO"/>
        </w:rPr>
      </w:pPr>
      <w:r w:rsidRPr="00DD2F06">
        <w:rPr>
          <w:lang w:val="ro-RO"/>
        </w:rPr>
        <w:t xml:space="preserve">In jur de </w:t>
      </w:r>
      <w:r>
        <w:rPr>
          <w:lang w:val="ro-RO"/>
        </w:rPr>
        <w:t>197 mii</w:t>
      </w:r>
      <w:r w:rsidRPr="00DD2F06">
        <w:rPr>
          <w:lang w:val="ro-RO"/>
        </w:rPr>
        <w:t xml:space="preserve"> </w:t>
      </w:r>
      <w:r>
        <w:rPr>
          <w:lang w:val="ro-RO"/>
        </w:rPr>
        <w:t>lei</w:t>
      </w:r>
      <w:r w:rsidRPr="00DD2F06">
        <w:rPr>
          <w:lang w:val="ro-RO"/>
        </w:rPr>
        <w:t xml:space="preserve"> sau </w:t>
      </w:r>
      <w:r>
        <w:rPr>
          <w:lang w:val="ro-RO"/>
        </w:rPr>
        <w:t>10,5</w:t>
      </w:r>
      <w:r w:rsidRPr="00DD2F06">
        <w:rPr>
          <w:lang w:val="ro-RO"/>
        </w:rPr>
        <w:t xml:space="preserve">% din costul total eligibil va fi finantat prin </w:t>
      </w:r>
      <w:r>
        <w:rPr>
          <w:lang w:val="ro-RO"/>
        </w:rPr>
        <w:t>imprumut contractat de operator</w:t>
      </w:r>
      <w:r w:rsidRPr="00DD2F06">
        <w:rPr>
          <w:lang w:val="ro-RO"/>
        </w:rPr>
        <w:t>.</w:t>
      </w:r>
      <w:r>
        <w:rPr>
          <w:lang w:val="ro-RO"/>
        </w:rPr>
        <w:t xml:space="preserve"> Nu au fost prevazute costuri neeligibile</w:t>
      </w:r>
    </w:p>
    <w:p w:rsidR="003D1321" w:rsidRPr="00DD2F06" w:rsidRDefault="00A40F03" w:rsidP="003D1321">
      <w:pPr>
        <w:pStyle w:val="Heading2"/>
        <w:rPr>
          <w:lang w:val="ro-RO"/>
        </w:rPr>
      </w:pPr>
      <w:bookmarkStart w:id="96" w:name="_Toc179706854"/>
      <w:bookmarkStart w:id="97" w:name="_Toc179708201"/>
      <w:bookmarkStart w:id="98" w:name="_Toc179708402"/>
      <w:bookmarkStart w:id="99" w:name="_Toc179708515"/>
      <w:bookmarkStart w:id="100" w:name="_Toc179708921"/>
      <w:bookmarkStart w:id="101" w:name="_Toc179709054"/>
      <w:bookmarkStart w:id="102" w:name="_Toc179706855"/>
      <w:bookmarkStart w:id="103" w:name="_Toc179708202"/>
      <w:bookmarkStart w:id="104" w:name="_Toc179708403"/>
      <w:bookmarkStart w:id="105" w:name="_Toc179708516"/>
      <w:bookmarkStart w:id="106" w:name="_Toc179708922"/>
      <w:bookmarkStart w:id="107" w:name="_Toc179709055"/>
      <w:bookmarkStart w:id="108" w:name="_Toc179706859"/>
      <w:bookmarkStart w:id="109" w:name="_Toc179708206"/>
      <w:bookmarkStart w:id="110" w:name="_Toc179708407"/>
      <w:bookmarkStart w:id="111" w:name="_Toc179708520"/>
      <w:bookmarkStart w:id="112" w:name="_Toc179708926"/>
      <w:bookmarkStart w:id="113" w:name="_Toc179709059"/>
      <w:bookmarkStart w:id="114" w:name="_Toc179706863"/>
      <w:bookmarkStart w:id="115" w:name="_Toc179708210"/>
      <w:bookmarkStart w:id="116" w:name="_Toc179708411"/>
      <w:bookmarkStart w:id="117" w:name="_Toc179708524"/>
      <w:bookmarkStart w:id="118" w:name="_Toc179708930"/>
      <w:bookmarkStart w:id="119" w:name="_Toc179709063"/>
      <w:bookmarkStart w:id="120" w:name="_Toc179706865"/>
      <w:bookmarkStart w:id="121" w:name="_Toc179708212"/>
      <w:bookmarkStart w:id="122" w:name="_Toc179708413"/>
      <w:bookmarkStart w:id="123" w:name="_Toc179708526"/>
      <w:bookmarkStart w:id="124" w:name="_Toc179708932"/>
      <w:bookmarkStart w:id="125" w:name="_Toc179709065"/>
      <w:bookmarkStart w:id="126" w:name="_Toc179706873"/>
      <w:bookmarkStart w:id="127" w:name="_Toc179708220"/>
      <w:bookmarkStart w:id="128" w:name="_Toc179708421"/>
      <w:bookmarkStart w:id="129" w:name="_Toc179708534"/>
      <w:bookmarkStart w:id="130" w:name="_Toc179708940"/>
      <w:bookmarkStart w:id="131" w:name="_Toc179709073"/>
      <w:bookmarkStart w:id="132" w:name="_Toc174259257"/>
      <w:bookmarkStart w:id="133" w:name="_Toc178146829"/>
      <w:bookmarkStart w:id="134" w:name="_Toc180976305"/>
      <w:bookmarkStart w:id="135" w:name="_Toc195691474"/>
      <w:bookmarkStart w:id="136" w:name="_Ref238983309"/>
      <w:bookmarkStart w:id="137" w:name="_Toc249240698"/>
      <w:bookmarkStart w:id="138" w:name="_Toc329884160"/>
      <w:bookmarkStart w:id="139" w:name="_Toc404592171"/>
      <w:bookmarkStart w:id="140" w:name="_Toc174259262"/>
      <w:bookmarkStart w:id="141" w:name="_Toc178146834"/>
      <w:bookmarkStart w:id="142" w:name="_Ref179691386"/>
      <w:bookmarkStart w:id="143" w:name="_Toc180976310"/>
      <w:bookmarkStart w:id="144" w:name="_Toc182212618"/>
      <w:bookmarkStart w:id="145" w:name="_Toc195691479"/>
      <w:bookmarkEnd w:id="77"/>
      <w:bookmarkEnd w:id="78"/>
      <w:bookmarkEnd w:id="88"/>
      <w:bookmarkEnd w:id="89"/>
      <w:bookmarkEnd w:id="90"/>
      <w:bookmarkEnd w:id="91"/>
      <w:bookmarkEnd w:id="92"/>
      <w:bookmarkEnd w:id="93"/>
      <w:bookmarkEnd w:id="9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DD2F06">
        <w:rPr>
          <w:lang w:val="ro-RO"/>
        </w:rPr>
        <w:t>Indicatorii de performanta financiara a proiect</w:t>
      </w:r>
      <w:bookmarkEnd w:id="132"/>
      <w:bookmarkEnd w:id="133"/>
      <w:bookmarkEnd w:id="134"/>
      <w:bookmarkEnd w:id="135"/>
      <w:bookmarkEnd w:id="136"/>
      <w:r w:rsidRPr="00DD2F06">
        <w:rPr>
          <w:lang w:val="ro-RO"/>
        </w:rPr>
        <w:t>ului</w:t>
      </w:r>
      <w:bookmarkEnd w:id="137"/>
      <w:bookmarkEnd w:id="138"/>
      <w:bookmarkEnd w:id="139"/>
      <w:r w:rsidR="003D1321" w:rsidRPr="00DD2F06">
        <w:rPr>
          <w:lang w:val="ro-RO"/>
        </w:rPr>
        <w:t xml:space="preserve"> </w:t>
      </w:r>
    </w:p>
    <w:p w:rsidR="003D1321" w:rsidRPr="00DD2F06" w:rsidRDefault="00A40F03" w:rsidP="003D1321">
      <w:pPr>
        <w:rPr>
          <w:lang w:val="ro-RO"/>
        </w:rPr>
      </w:pPr>
      <w:bookmarkStart w:id="146" w:name="_Toc174259258"/>
      <w:bookmarkStart w:id="147" w:name="_Toc178146830"/>
      <w:r w:rsidRPr="00DD2F06">
        <w:rPr>
          <w:u w:val="single"/>
          <w:lang w:val="ro-RO"/>
        </w:rPr>
        <w:t>Indicatorii de performanta financiara</w:t>
      </w:r>
      <w:r w:rsidRPr="00DD2F06">
        <w:rPr>
          <w:lang w:val="ro-RO"/>
        </w:rPr>
        <w:t xml:space="preserve"> (RFR si VANF) ai proiectului sunt prezentati in urmatorul tabel</w:t>
      </w:r>
      <w:r w:rsidR="003D1321" w:rsidRPr="00DD2F06">
        <w:rPr>
          <w:lang w:val="ro-RO"/>
        </w:rPr>
        <w:t>:</w:t>
      </w:r>
    </w:p>
    <w:p w:rsidR="003D1321" w:rsidRPr="00DD2F06" w:rsidRDefault="00A40F03" w:rsidP="003D1321">
      <w:pPr>
        <w:pStyle w:val="Caption"/>
        <w:rPr>
          <w:lang w:val="ro-RO"/>
        </w:rPr>
      </w:pPr>
      <w:bookmarkStart w:id="148" w:name="_Toc174248213"/>
      <w:bookmarkStart w:id="149" w:name="_Toc174276760"/>
      <w:bookmarkStart w:id="150" w:name="_Toc177379966"/>
      <w:bookmarkStart w:id="151" w:name="_Toc179013245"/>
      <w:bookmarkStart w:id="152" w:name="_Toc181701647"/>
      <w:bookmarkStart w:id="153" w:name="_Toc182212709"/>
      <w:bookmarkStart w:id="154" w:name="_Toc195691560"/>
      <w:bookmarkStart w:id="155" w:name="_Toc422491370"/>
      <w:r w:rsidRPr="00DD2F06">
        <w:rPr>
          <w:lang w:val="ro-RO"/>
        </w:rPr>
        <w:t xml:space="preserve">Tabel </w:t>
      </w:r>
      <w:r w:rsidR="003D1321" w:rsidRPr="00DD2F06">
        <w:rPr>
          <w:lang w:val="ro-RO"/>
        </w:rPr>
        <w:t xml:space="preserve"> </w:t>
      </w:r>
      <w:r w:rsidR="006E3F73" w:rsidRPr="00DD2F06">
        <w:rPr>
          <w:lang w:val="ro-RO"/>
        </w:rPr>
        <w:fldChar w:fldCharType="begin"/>
      </w:r>
      <w:r w:rsidR="003D1321"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3D1321" w:rsidRPr="00DD2F06">
        <w:rPr>
          <w:lang w:val="ro-RO"/>
        </w:rPr>
        <w:noBreakHyphen/>
      </w:r>
      <w:r w:rsidR="006E3F73" w:rsidRPr="00DD2F06">
        <w:rPr>
          <w:lang w:val="ro-RO"/>
        </w:rPr>
        <w:fldChar w:fldCharType="begin"/>
      </w:r>
      <w:r w:rsidR="003D1321" w:rsidRPr="00DD2F06">
        <w:rPr>
          <w:lang w:val="ro-RO"/>
        </w:rPr>
        <w:instrText xml:space="preserve"> SEQ Table \* ARABIC \s 1 </w:instrText>
      </w:r>
      <w:r w:rsidR="006E3F73" w:rsidRPr="00DD2F06">
        <w:rPr>
          <w:lang w:val="ro-RO"/>
        </w:rPr>
        <w:fldChar w:fldCharType="separate"/>
      </w:r>
      <w:r w:rsidR="00E243C2">
        <w:rPr>
          <w:noProof/>
          <w:lang w:val="ro-RO"/>
        </w:rPr>
        <w:t>10</w:t>
      </w:r>
      <w:r w:rsidR="006E3F73" w:rsidRPr="00DD2F06">
        <w:rPr>
          <w:lang w:val="ro-RO"/>
        </w:rPr>
        <w:fldChar w:fldCharType="end"/>
      </w:r>
      <w:r w:rsidR="003D1321" w:rsidRPr="00DD2F06">
        <w:rPr>
          <w:lang w:val="ro-RO"/>
        </w:rPr>
        <w:tab/>
      </w:r>
      <w:bookmarkEnd w:id="148"/>
      <w:bookmarkEnd w:id="149"/>
      <w:bookmarkEnd w:id="150"/>
      <w:bookmarkEnd w:id="151"/>
      <w:bookmarkEnd w:id="152"/>
      <w:bookmarkEnd w:id="153"/>
      <w:bookmarkEnd w:id="154"/>
      <w:r w:rsidRPr="00DD2F06">
        <w:rPr>
          <w:lang w:val="ro-RO"/>
        </w:rPr>
        <w:t>Indicatorii  de performanta financiara ai proiectului</w:t>
      </w:r>
      <w:r w:rsidR="00116630" w:rsidRPr="00DD2F06">
        <w:rPr>
          <w:lang w:val="ro-RO"/>
        </w:rPr>
        <w:t xml:space="preserve">, </w:t>
      </w:r>
      <w:r w:rsidR="00497FA9">
        <w:rPr>
          <w:lang w:val="ro-RO"/>
        </w:rPr>
        <w:t>euro</w:t>
      </w:r>
      <w:bookmarkEnd w:id="155"/>
    </w:p>
    <w:tbl>
      <w:tblPr>
        <w:tblW w:w="5000" w:type="pct"/>
        <w:tblLook w:val="04A0" w:firstRow="1" w:lastRow="0" w:firstColumn="1" w:lastColumn="0" w:noHBand="0" w:noVBand="1"/>
      </w:tblPr>
      <w:tblGrid>
        <w:gridCol w:w="660"/>
        <w:gridCol w:w="3863"/>
        <w:gridCol w:w="1206"/>
        <w:gridCol w:w="1086"/>
        <w:gridCol w:w="974"/>
        <w:gridCol w:w="1499"/>
      </w:tblGrid>
      <w:tr w:rsidR="00FD3845" w:rsidRPr="00DD2F06" w:rsidTr="00FD3845">
        <w:trPr>
          <w:trHeight w:val="255"/>
        </w:trPr>
        <w:tc>
          <w:tcPr>
            <w:tcW w:w="39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3845" w:rsidRPr="00DD2F06" w:rsidRDefault="00FD3845" w:rsidP="00FD3845">
            <w:pPr>
              <w:spacing w:before="0" w:after="0" w:line="240" w:lineRule="auto"/>
              <w:jc w:val="center"/>
              <w:rPr>
                <w:rFonts w:cs="Arial"/>
                <w:color w:val="000000"/>
                <w:szCs w:val="20"/>
                <w:lang w:val="ro-RO" w:eastAsia="ro-RO"/>
              </w:rPr>
            </w:pPr>
            <w:r w:rsidRPr="00DD2F06">
              <w:rPr>
                <w:rFonts w:cs="Arial"/>
                <w:color w:val="000000"/>
                <w:szCs w:val="20"/>
                <w:lang w:val="ro-RO" w:eastAsia="ro-RO"/>
              </w:rPr>
              <w:t> </w:t>
            </w:r>
          </w:p>
        </w:tc>
        <w:tc>
          <w:tcPr>
            <w:tcW w:w="1867"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D3845" w:rsidRPr="00DD2F06" w:rsidRDefault="00FD3845" w:rsidP="00FD3845">
            <w:pPr>
              <w:spacing w:before="0" w:after="0" w:line="240" w:lineRule="auto"/>
              <w:jc w:val="center"/>
              <w:rPr>
                <w:rFonts w:cs="Arial"/>
                <w:b/>
                <w:bCs/>
                <w:color w:val="000000"/>
                <w:szCs w:val="20"/>
                <w:lang w:val="ro-RO" w:eastAsia="ro-RO"/>
              </w:rPr>
            </w:pPr>
            <w:r w:rsidRPr="00DD2F06">
              <w:rPr>
                <w:rFonts w:cs="Arial"/>
                <w:b/>
                <w:bCs/>
                <w:color w:val="000000"/>
                <w:szCs w:val="20"/>
                <w:lang w:val="ro-RO" w:eastAsia="ro-RO"/>
              </w:rPr>
              <w:t>Elemente</w:t>
            </w:r>
          </w:p>
        </w:tc>
        <w:tc>
          <w:tcPr>
            <w:tcW w:w="1319"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FD3845" w:rsidRPr="00DD2F06" w:rsidRDefault="00FD3845" w:rsidP="00FD3845">
            <w:pPr>
              <w:spacing w:before="0" w:after="0" w:line="240" w:lineRule="auto"/>
              <w:jc w:val="center"/>
              <w:rPr>
                <w:rFonts w:cs="Arial"/>
                <w:b/>
                <w:bCs/>
                <w:color w:val="000000"/>
                <w:szCs w:val="20"/>
                <w:lang w:val="ro-RO" w:eastAsia="ro-RO"/>
              </w:rPr>
            </w:pPr>
            <w:r w:rsidRPr="00DD2F06">
              <w:rPr>
                <w:rFonts w:cs="Arial"/>
                <w:b/>
                <w:bCs/>
                <w:color w:val="000000"/>
                <w:szCs w:val="20"/>
                <w:lang w:val="ro-RO" w:eastAsia="ro-RO"/>
              </w:rPr>
              <w:t>Fara asistenta comunitara</w:t>
            </w:r>
            <w:r w:rsidRPr="00DD2F06">
              <w:rPr>
                <w:rFonts w:cs="Arial"/>
                <w:b/>
                <w:bCs/>
                <w:color w:val="000000"/>
                <w:szCs w:val="20"/>
                <w:lang w:val="ro-RO" w:eastAsia="ro-RO"/>
              </w:rPr>
              <w:br/>
              <w:t>RIR F/C</w:t>
            </w:r>
          </w:p>
        </w:tc>
        <w:tc>
          <w:tcPr>
            <w:tcW w:w="1416"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FD3845" w:rsidRPr="00DD2F06" w:rsidRDefault="00FD3845" w:rsidP="00FD3845">
            <w:pPr>
              <w:spacing w:before="0" w:after="0" w:line="240" w:lineRule="auto"/>
              <w:jc w:val="center"/>
              <w:rPr>
                <w:rFonts w:cs="Arial"/>
                <w:b/>
                <w:bCs/>
                <w:color w:val="000000"/>
                <w:szCs w:val="20"/>
                <w:lang w:val="ro-RO" w:eastAsia="ro-RO"/>
              </w:rPr>
            </w:pPr>
            <w:r w:rsidRPr="00DD2F06">
              <w:rPr>
                <w:rFonts w:cs="Arial"/>
                <w:b/>
                <w:bCs/>
                <w:color w:val="000000"/>
                <w:szCs w:val="20"/>
                <w:lang w:val="ro-RO" w:eastAsia="ro-RO"/>
              </w:rPr>
              <w:t>Cu asistenta comunitara</w:t>
            </w:r>
            <w:r w:rsidRPr="00DD2F06">
              <w:rPr>
                <w:rFonts w:cs="Arial"/>
                <w:b/>
                <w:bCs/>
                <w:color w:val="000000"/>
                <w:szCs w:val="20"/>
                <w:lang w:val="ro-RO" w:eastAsia="ro-RO"/>
              </w:rPr>
              <w:br/>
              <w:t>RIR F/K</w:t>
            </w:r>
          </w:p>
        </w:tc>
      </w:tr>
      <w:tr w:rsidR="00FD3845" w:rsidRPr="00DD2F06" w:rsidTr="00FD3845">
        <w:trPr>
          <w:trHeight w:val="255"/>
        </w:trPr>
        <w:tc>
          <w:tcPr>
            <w:tcW w:w="398" w:type="pct"/>
            <w:vMerge/>
            <w:tcBorders>
              <w:top w:val="single" w:sz="4" w:space="0" w:color="auto"/>
              <w:left w:val="single" w:sz="4" w:space="0" w:color="auto"/>
              <w:bottom w:val="single" w:sz="4" w:space="0" w:color="000000"/>
              <w:right w:val="single" w:sz="4" w:space="0" w:color="auto"/>
            </w:tcBorders>
            <w:vAlign w:val="center"/>
            <w:hideMark/>
          </w:tcPr>
          <w:p w:rsidR="00FD3845" w:rsidRPr="00DD2F06" w:rsidRDefault="00FD3845" w:rsidP="00FD3845">
            <w:pPr>
              <w:spacing w:before="0" w:after="0" w:line="240" w:lineRule="auto"/>
              <w:jc w:val="left"/>
              <w:rPr>
                <w:rFonts w:cs="Arial"/>
                <w:color w:val="000000"/>
                <w:szCs w:val="20"/>
                <w:lang w:val="ro-RO" w:eastAsia="ro-RO"/>
              </w:rPr>
            </w:pPr>
          </w:p>
        </w:tc>
        <w:tc>
          <w:tcPr>
            <w:tcW w:w="1867" w:type="pct"/>
            <w:vMerge/>
            <w:tcBorders>
              <w:top w:val="single" w:sz="4" w:space="0" w:color="auto"/>
              <w:left w:val="single" w:sz="4" w:space="0" w:color="auto"/>
              <w:bottom w:val="single" w:sz="4" w:space="0" w:color="000000"/>
              <w:right w:val="single" w:sz="4" w:space="0" w:color="000000"/>
            </w:tcBorders>
            <w:vAlign w:val="center"/>
            <w:hideMark/>
          </w:tcPr>
          <w:p w:rsidR="00FD3845" w:rsidRPr="00DD2F06" w:rsidRDefault="00FD3845" w:rsidP="00FD3845">
            <w:pPr>
              <w:spacing w:before="0" w:after="0" w:line="240" w:lineRule="auto"/>
              <w:jc w:val="left"/>
              <w:rPr>
                <w:rFonts w:cs="Arial"/>
                <w:b/>
                <w:bCs/>
                <w:color w:val="000000"/>
                <w:szCs w:val="20"/>
                <w:lang w:val="ro-RO" w:eastAsia="ro-RO"/>
              </w:rPr>
            </w:pPr>
          </w:p>
        </w:tc>
        <w:tc>
          <w:tcPr>
            <w:tcW w:w="1319" w:type="pct"/>
            <w:gridSpan w:val="2"/>
            <w:vMerge/>
            <w:tcBorders>
              <w:top w:val="single" w:sz="4" w:space="0" w:color="auto"/>
              <w:left w:val="single" w:sz="4" w:space="0" w:color="auto"/>
              <w:bottom w:val="nil"/>
              <w:right w:val="single" w:sz="4" w:space="0" w:color="000000"/>
            </w:tcBorders>
            <w:vAlign w:val="center"/>
            <w:hideMark/>
          </w:tcPr>
          <w:p w:rsidR="00FD3845" w:rsidRPr="00DD2F06" w:rsidRDefault="00FD3845" w:rsidP="00FD3845">
            <w:pPr>
              <w:spacing w:before="0" w:after="0" w:line="240" w:lineRule="auto"/>
              <w:jc w:val="left"/>
              <w:rPr>
                <w:rFonts w:cs="Arial"/>
                <w:b/>
                <w:bCs/>
                <w:color w:val="000000"/>
                <w:szCs w:val="20"/>
                <w:lang w:val="ro-RO" w:eastAsia="ro-RO"/>
              </w:rPr>
            </w:pPr>
          </w:p>
        </w:tc>
        <w:tc>
          <w:tcPr>
            <w:tcW w:w="1416" w:type="pct"/>
            <w:gridSpan w:val="2"/>
            <w:vMerge/>
            <w:tcBorders>
              <w:top w:val="single" w:sz="4" w:space="0" w:color="auto"/>
              <w:left w:val="single" w:sz="4" w:space="0" w:color="auto"/>
              <w:bottom w:val="nil"/>
              <w:right w:val="single" w:sz="4" w:space="0" w:color="000000"/>
            </w:tcBorders>
            <w:vAlign w:val="center"/>
            <w:hideMark/>
          </w:tcPr>
          <w:p w:rsidR="00FD3845" w:rsidRPr="00DD2F06" w:rsidRDefault="00FD3845" w:rsidP="00FD3845">
            <w:pPr>
              <w:spacing w:before="0" w:after="0" w:line="240" w:lineRule="auto"/>
              <w:jc w:val="left"/>
              <w:rPr>
                <w:rFonts w:cs="Arial"/>
                <w:b/>
                <w:bCs/>
                <w:color w:val="000000"/>
                <w:szCs w:val="20"/>
                <w:lang w:val="ro-RO" w:eastAsia="ro-RO"/>
              </w:rPr>
            </w:pPr>
          </w:p>
        </w:tc>
      </w:tr>
      <w:tr w:rsidR="00FD3845" w:rsidRPr="00DD2F06" w:rsidTr="00FD3845">
        <w:trPr>
          <w:trHeight w:val="255"/>
        </w:trPr>
        <w:tc>
          <w:tcPr>
            <w:tcW w:w="398" w:type="pct"/>
            <w:tcBorders>
              <w:top w:val="nil"/>
              <w:left w:val="single" w:sz="4" w:space="0" w:color="auto"/>
              <w:bottom w:val="single" w:sz="4" w:space="0" w:color="auto"/>
              <w:right w:val="single" w:sz="4" w:space="0" w:color="auto"/>
            </w:tcBorders>
            <w:shd w:val="clear" w:color="auto" w:fill="auto"/>
            <w:noWrap/>
            <w:vAlign w:val="bottom"/>
            <w:hideMark/>
          </w:tcPr>
          <w:p w:rsidR="00FD3845" w:rsidRPr="00DD2F06" w:rsidRDefault="00FD3845" w:rsidP="00FD3845">
            <w:pPr>
              <w:spacing w:before="0" w:after="0" w:line="240" w:lineRule="auto"/>
              <w:jc w:val="right"/>
              <w:rPr>
                <w:rFonts w:cs="Arial"/>
                <w:color w:val="000000"/>
                <w:szCs w:val="20"/>
                <w:lang w:val="ro-RO" w:eastAsia="ro-RO"/>
              </w:rPr>
            </w:pPr>
            <w:r w:rsidRPr="00DD2F06">
              <w:rPr>
                <w:rFonts w:cs="Arial"/>
                <w:color w:val="000000"/>
                <w:szCs w:val="20"/>
                <w:lang w:val="ro-RO" w:eastAsia="ro-RO"/>
              </w:rPr>
              <w:t>1</w:t>
            </w:r>
          </w:p>
        </w:tc>
        <w:tc>
          <w:tcPr>
            <w:tcW w:w="1867" w:type="pct"/>
            <w:tcBorders>
              <w:top w:val="single" w:sz="4" w:space="0" w:color="auto"/>
              <w:left w:val="nil"/>
              <w:bottom w:val="single" w:sz="4" w:space="0" w:color="auto"/>
              <w:right w:val="single" w:sz="4" w:space="0" w:color="000000"/>
            </w:tcBorders>
            <w:shd w:val="clear" w:color="auto" w:fill="auto"/>
            <w:noWrap/>
            <w:vAlign w:val="bottom"/>
            <w:hideMark/>
          </w:tcPr>
          <w:p w:rsidR="00FD3845" w:rsidRPr="00DD2F06" w:rsidRDefault="00FD3845" w:rsidP="00FD3845">
            <w:pPr>
              <w:spacing w:before="0" w:after="0" w:line="240" w:lineRule="auto"/>
              <w:jc w:val="left"/>
              <w:rPr>
                <w:rFonts w:cs="Arial"/>
                <w:color w:val="000000"/>
                <w:szCs w:val="20"/>
                <w:lang w:val="ro-RO" w:eastAsia="ro-RO"/>
              </w:rPr>
            </w:pPr>
            <w:r w:rsidRPr="00DD2F06">
              <w:rPr>
                <w:rFonts w:cs="Arial"/>
                <w:color w:val="000000"/>
                <w:szCs w:val="20"/>
                <w:lang w:val="ro-RO" w:eastAsia="ro-RO"/>
              </w:rPr>
              <w:t>Rata interna de rentabilitate-financiar (%)</w:t>
            </w:r>
          </w:p>
        </w:tc>
        <w:tc>
          <w:tcPr>
            <w:tcW w:w="692" w:type="pct"/>
            <w:tcBorders>
              <w:top w:val="single" w:sz="4" w:space="0" w:color="auto"/>
              <w:left w:val="nil"/>
              <w:bottom w:val="single" w:sz="4" w:space="0" w:color="auto"/>
              <w:right w:val="nil"/>
            </w:tcBorders>
            <w:shd w:val="clear" w:color="auto" w:fill="auto"/>
            <w:noWrap/>
            <w:vAlign w:val="bottom"/>
            <w:hideMark/>
          </w:tcPr>
          <w:p w:rsidR="00FD3845" w:rsidRPr="00DD2F06" w:rsidRDefault="00497FA9" w:rsidP="00FD2ED4">
            <w:pPr>
              <w:spacing w:before="0" w:after="0" w:line="240" w:lineRule="auto"/>
              <w:jc w:val="right"/>
              <w:rPr>
                <w:rFonts w:cs="Arial"/>
                <w:color w:val="000000"/>
                <w:szCs w:val="20"/>
                <w:lang w:val="ro-RO" w:eastAsia="ro-RO"/>
              </w:rPr>
            </w:pPr>
            <w:r>
              <w:rPr>
                <w:rFonts w:cs="Arial"/>
                <w:color w:val="000000"/>
                <w:szCs w:val="20"/>
                <w:lang w:val="ro-RO" w:eastAsia="ro-RO"/>
              </w:rPr>
              <w:t>-</w:t>
            </w:r>
            <w:r w:rsidR="00FD2ED4">
              <w:rPr>
                <w:rFonts w:cs="Arial"/>
                <w:color w:val="000000"/>
                <w:szCs w:val="20"/>
                <w:lang w:val="ro-RO" w:eastAsia="ro-RO"/>
              </w:rPr>
              <w:t>4</w:t>
            </w:r>
            <w:r>
              <w:rPr>
                <w:rFonts w:cs="Arial"/>
                <w:color w:val="000000"/>
                <w:szCs w:val="20"/>
                <w:lang w:val="ro-RO" w:eastAsia="ro-RO"/>
              </w:rPr>
              <w:t>,</w:t>
            </w:r>
            <w:r w:rsidR="00FD2ED4">
              <w:rPr>
                <w:rFonts w:cs="Arial"/>
                <w:color w:val="000000"/>
                <w:szCs w:val="20"/>
                <w:lang w:val="ro-RO" w:eastAsia="ro-RO"/>
              </w:rPr>
              <w:t>72</w:t>
            </w:r>
            <w:r w:rsidR="00FD3845" w:rsidRPr="00DD2F06">
              <w:rPr>
                <w:rFonts w:cs="Arial"/>
                <w:color w:val="000000"/>
                <w:szCs w:val="20"/>
                <w:lang w:val="ro-RO" w:eastAsia="ro-RO"/>
              </w:rPr>
              <w:t>%</w:t>
            </w:r>
          </w:p>
        </w:tc>
        <w:tc>
          <w:tcPr>
            <w:tcW w:w="62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D3845" w:rsidRPr="00DD2F06" w:rsidRDefault="00FD3845" w:rsidP="00FD3845">
            <w:pPr>
              <w:spacing w:before="0" w:after="0" w:line="240" w:lineRule="auto"/>
              <w:jc w:val="left"/>
              <w:rPr>
                <w:rFonts w:cs="Arial"/>
                <w:color w:val="000000"/>
                <w:szCs w:val="20"/>
                <w:lang w:val="ro-RO" w:eastAsia="ro-RO"/>
              </w:rPr>
            </w:pPr>
            <w:r w:rsidRPr="00DD2F06">
              <w:rPr>
                <w:rFonts w:cs="Arial"/>
                <w:color w:val="000000"/>
                <w:szCs w:val="20"/>
                <w:lang w:val="ro-RO" w:eastAsia="ro-RO"/>
              </w:rPr>
              <w:t>(FRR/C)</w:t>
            </w:r>
          </w:p>
        </w:tc>
        <w:tc>
          <w:tcPr>
            <w:tcW w:w="567" w:type="pct"/>
            <w:tcBorders>
              <w:top w:val="single" w:sz="4" w:space="0" w:color="auto"/>
              <w:left w:val="nil"/>
              <w:bottom w:val="single" w:sz="4" w:space="0" w:color="auto"/>
              <w:right w:val="nil"/>
            </w:tcBorders>
            <w:shd w:val="clear" w:color="auto" w:fill="auto"/>
            <w:noWrap/>
            <w:vAlign w:val="bottom"/>
            <w:hideMark/>
          </w:tcPr>
          <w:p w:rsidR="00FD3845" w:rsidRPr="00DD2F06" w:rsidRDefault="00FD2ED4" w:rsidP="00FD3845">
            <w:pPr>
              <w:spacing w:before="0" w:after="0" w:line="240" w:lineRule="auto"/>
              <w:jc w:val="right"/>
              <w:rPr>
                <w:rFonts w:cs="Arial"/>
                <w:color w:val="000000"/>
                <w:szCs w:val="20"/>
                <w:lang w:val="ro-RO" w:eastAsia="ro-RO"/>
              </w:rPr>
            </w:pPr>
            <w:r>
              <w:rPr>
                <w:rFonts w:cs="Arial"/>
                <w:color w:val="000000"/>
                <w:szCs w:val="20"/>
                <w:lang w:val="ro-RO" w:eastAsia="ro-RO"/>
              </w:rPr>
              <w:t>2,98</w:t>
            </w:r>
            <w:r w:rsidR="00FD3845" w:rsidRPr="00DD2F06">
              <w:rPr>
                <w:rFonts w:cs="Arial"/>
                <w:color w:val="000000"/>
                <w:szCs w:val="20"/>
                <w:lang w:val="ro-RO" w:eastAsia="ro-RO"/>
              </w:rPr>
              <w:t>%</w:t>
            </w:r>
          </w:p>
        </w:tc>
        <w:tc>
          <w:tcPr>
            <w:tcW w:w="849" w:type="pct"/>
            <w:tcBorders>
              <w:top w:val="single" w:sz="4" w:space="0" w:color="auto"/>
              <w:left w:val="single" w:sz="4" w:space="0" w:color="auto"/>
              <w:bottom w:val="nil"/>
              <w:right w:val="single" w:sz="4" w:space="0" w:color="auto"/>
            </w:tcBorders>
            <w:shd w:val="clear" w:color="auto" w:fill="auto"/>
            <w:noWrap/>
            <w:vAlign w:val="bottom"/>
            <w:hideMark/>
          </w:tcPr>
          <w:p w:rsidR="00FD3845" w:rsidRPr="00DD2F06" w:rsidRDefault="00FD3845" w:rsidP="00FD3845">
            <w:pPr>
              <w:spacing w:before="0" w:after="0" w:line="240" w:lineRule="auto"/>
              <w:jc w:val="left"/>
              <w:rPr>
                <w:rFonts w:cs="Arial"/>
                <w:color w:val="000000"/>
                <w:szCs w:val="20"/>
                <w:lang w:val="ro-RO" w:eastAsia="ro-RO"/>
              </w:rPr>
            </w:pPr>
            <w:r w:rsidRPr="00DD2F06">
              <w:rPr>
                <w:rFonts w:cs="Arial"/>
                <w:color w:val="000000"/>
                <w:szCs w:val="20"/>
                <w:lang w:val="ro-RO" w:eastAsia="ro-RO"/>
              </w:rPr>
              <w:t>(FRR/K)</w:t>
            </w:r>
          </w:p>
        </w:tc>
      </w:tr>
      <w:tr w:rsidR="00FD3845" w:rsidRPr="00DD2F06" w:rsidTr="00FD3845">
        <w:trPr>
          <w:trHeight w:val="255"/>
        </w:trPr>
        <w:tc>
          <w:tcPr>
            <w:tcW w:w="398" w:type="pct"/>
            <w:tcBorders>
              <w:top w:val="nil"/>
              <w:left w:val="single" w:sz="4" w:space="0" w:color="auto"/>
              <w:bottom w:val="single" w:sz="4" w:space="0" w:color="auto"/>
              <w:right w:val="single" w:sz="4" w:space="0" w:color="auto"/>
            </w:tcBorders>
            <w:shd w:val="clear" w:color="auto" w:fill="auto"/>
            <w:noWrap/>
            <w:vAlign w:val="bottom"/>
            <w:hideMark/>
          </w:tcPr>
          <w:p w:rsidR="00FD3845" w:rsidRPr="00DD2F06" w:rsidRDefault="00FD3845" w:rsidP="00FD3845">
            <w:pPr>
              <w:spacing w:before="0" w:after="0" w:line="240" w:lineRule="auto"/>
              <w:jc w:val="right"/>
              <w:rPr>
                <w:rFonts w:cs="Arial"/>
                <w:color w:val="000000"/>
                <w:szCs w:val="20"/>
                <w:lang w:val="ro-RO" w:eastAsia="ro-RO"/>
              </w:rPr>
            </w:pPr>
            <w:r w:rsidRPr="00DD2F06">
              <w:rPr>
                <w:rFonts w:cs="Arial"/>
                <w:color w:val="000000"/>
                <w:szCs w:val="20"/>
                <w:lang w:val="ro-RO" w:eastAsia="ro-RO"/>
              </w:rPr>
              <w:t>2</w:t>
            </w:r>
          </w:p>
        </w:tc>
        <w:tc>
          <w:tcPr>
            <w:tcW w:w="1867" w:type="pct"/>
            <w:tcBorders>
              <w:top w:val="single" w:sz="4" w:space="0" w:color="auto"/>
              <w:left w:val="nil"/>
              <w:bottom w:val="single" w:sz="4" w:space="0" w:color="auto"/>
              <w:right w:val="single" w:sz="4" w:space="0" w:color="000000"/>
            </w:tcBorders>
            <w:shd w:val="clear" w:color="auto" w:fill="auto"/>
            <w:noWrap/>
            <w:vAlign w:val="bottom"/>
            <w:hideMark/>
          </w:tcPr>
          <w:p w:rsidR="00FD3845" w:rsidRPr="00DD2F06" w:rsidRDefault="00FD3845" w:rsidP="00FD3845">
            <w:pPr>
              <w:spacing w:before="0" w:after="0" w:line="240" w:lineRule="auto"/>
              <w:jc w:val="left"/>
              <w:rPr>
                <w:rFonts w:cs="Arial"/>
                <w:color w:val="000000"/>
                <w:szCs w:val="20"/>
                <w:lang w:val="ro-RO" w:eastAsia="ro-RO"/>
              </w:rPr>
            </w:pPr>
            <w:r w:rsidRPr="00DD2F06">
              <w:rPr>
                <w:rFonts w:cs="Arial"/>
                <w:color w:val="000000"/>
                <w:szCs w:val="20"/>
                <w:lang w:val="ro-RO" w:eastAsia="ro-RO"/>
              </w:rPr>
              <w:t>Valoarea actualizata neta (lei)</w:t>
            </w:r>
          </w:p>
        </w:tc>
        <w:tc>
          <w:tcPr>
            <w:tcW w:w="692" w:type="pct"/>
            <w:tcBorders>
              <w:top w:val="nil"/>
              <w:left w:val="nil"/>
              <w:bottom w:val="single" w:sz="4" w:space="0" w:color="auto"/>
              <w:right w:val="nil"/>
            </w:tcBorders>
            <w:shd w:val="clear" w:color="auto" w:fill="auto"/>
            <w:noWrap/>
            <w:vAlign w:val="bottom"/>
            <w:hideMark/>
          </w:tcPr>
          <w:p w:rsidR="00FD3845" w:rsidRPr="00DD2F06" w:rsidRDefault="00FD3845" w:rsidP="00FD2ED4">
            <w:pPr>
              <w:spacing w:before="0" w:after="0" w:line="240" w:lineRule="auto"/>
              <w:jc w:val="right"/>
              <w:rPr>
                <w:rFonts w:cs="Arial"/>
                <w:color w:val="000000"/>
                <w:szCs w:val="20"/>
                <w:lang w:val="ro-RO" w:eastAsia="ro-RO"/>
              </w:rPr>
            </w:pPr>
            <w:r w:rsidRPr="00DD2F06">
              <w:rPr>
                <w:rFonts w:cs="Arial"/>
                <w:color w:val="000000"/>
                <w:szCs w:val="20"/>
                <w:lang w:val="ro-RO" w:eastAsia="ro-RO"/>
              </w:rPr>
              <w:t>-</w:t>
            </w:r>
            <w:r w:rsidR="00FD2ED4">
              <w:rPr>
                <w:rFonts w:cs="Arial"/>
                <w:color w:val="000000"/>
                <w:szCs w:val="20"/>
                <w:lang w:val="ro-RO" w:eastAsia="ro-RO"/>
              </w:rPr>
              <w:t>353.419</w:t>
            </w:r>
          </w:p>
        </w:tc>
        <w:tc>
          <w:tcPr>
            <w:tcW w:w="627" w:type="pct"/>
            <w:tcBorders>
              <w:top w:val="nil"/>
              <w:left w:val="single" w:sz="4" w:space="0" w:color="auto"/>
              <w:bottom w:val="single" w:sz="4" w:space="0" w:color="auto"/>
              <w:right w:val="single" w:sz="4" w:space="0" w:color="auto"/>
            </w:tcBorders>
            <w:shd w:val="clear" w:color="auto" w:fill="auto"/>
            <w:noWrap/>
            <w:vAlign w:val="bottom"/>
            <w:hideMark/>
          </w:tcPr>
          <w:p w:rsidR="00FD3845" w:rsidRPr="00DD2F06" w:rsidRDefault="00FD3845" w:rsidP="00FD3845">
            <w:pPr>
              <w:spacing w:before="0" w:after="0" w:line="240" w:lineRule="auto"/>
              <w:jc w:val="left"/>
              <w:rPr>
                <w:rFonts w:cs="Arial"/>
                <w:color w:val="000000"/>
                <w:szCs w:val="20"/>
                <w:lang w:val="ro-RO" w:eastAsia="ro-RO"/>
              </w:rPr>
            </w:pPr>
            <w:r w:rsidRPr="00DD2F06">
              <w:rPr>
                <w:rFonts w:cs="Arial"/>
                <w:color w:val="000000"/>
                <w:szCs w:val="20"/>
                <w:lang w:val="ro-RO" w:eastAsia="ro-RO"/>
              </w:rPr>
              <w:t>(FNPV/C)</w:t>
            </w:r>
          </w:p>
        </w:tc>
        <w:tc>
          <w:tcPr>
            <w:tcW w:w="567" w:type="pct"/>
            <w:tcBorders>
              <w:top w:val="nil"/>
              <w:left w:val="nil"/>
              <w:bottom w:val="single" w:sz="4" w:space="0" w:color="auto"/>
              <w:right w:val="nil"/>
            </w:tcBorders>
            <w:shd w:val="clear" w:color="auto" w:fill="auto"/>
            <w:noWrap/>
            <w:vAlign w:val="bottom"/>
            <w:hideMark/>
          </w:tcPr>
          <w:p w:rsidR="00FD3845" w:rsidRPr="00DD2F06" w:rsidRDefault="00FD2ED4" w:rsidP="00497FA9">
            <w:pPr>
              <w:spacing w:before="0" w:after="0" w:line="240" w:lineRule="auto"/>
              <w:jc w:val="right"/>
              <w:rPr>
                <w:rFonts w:cs="Arial"/>
                <w:color w:val="000000"/>
                <w:szCs w:val="20"/>
                <w:lang w:val="ro-RO" w:eastAsia="ro-RO"/>
              </w:rPr>
            </w:pPr>
            <w:r>
              <w:rPr>
                <w:rFonts w:cs="Arial"/>
                <w:color w:val="000000"/>
                <w:szCs w:val="20"/>
                <w:lang w:val="ro-RO" w:eastAsia="ro-RO"/>
              </w:rPr>
              <w:t>-18.728</w:t>
            </w:r>
          </w:p>
        </w:tc>
        <w:tc>
          <w:tcPr>
            <w:tcW w:w="849" w:type="pct"/>
            <w:tcBorders>
              <w:top w:val="nil"/>
              <w:left w:val="single" w:sz="4" w:space="0" w:color="auto"/>
              <w:bottom w:val="single" w:sz="4" w:space="0" w:color="auto"/>
              <w:right w:val="single" w:sz="4" w:space="0" w:color="auto"/>
            </w:tcBorders>
            <w:shd w:val="clear" w:color="auto" w:fill="auto"/>
            <w:noWrap/>
            <w:vAlign w:val="bottom"/>
            <w:hideMark/>
          </w:tcPr>
          <w:p w:rsidR="00FD3845" w:rsidRPr="00DD2F06" w:rsidRDefault="00FD3845" w:rsidP="00FD3845">
            <w:pPr>
              <w:spacing w:before="0" w:after="0" w:line="240" w:lineRule="auto"/>
              <w:jc w:val="left"/>
              <w:rPr>
                <w:rFonts w:cs="Arial"/>
                <w:color w:val="000000"/>
                <w:szCs w:val="20"/>
                <w:lang w:val="ro-RO" w:eastAsia="ro-RO"/>
              </w:rPr>
            </w:pPr>
            <w:r w:rsidRPr="00DD2F06">
              <w:rPr>
                <w:rFonts w:cs="Arial"/>
                <w:color w:val="000000"/>
                <w:szCs w:val="20"/>
                <w:lang w:val="ro-RO" w:eastAsia="ro-RO"/>
              </w:rPr>
              <w:t>(FNPV/K)</w:t>
            </w:r>
          </w:p>
        </w:tc>
      </w:tr>
    </w:tbl>
    <w:p w:rsidR="003D1321" w:rsidRDefault="003D1321" w:rsidP="003D1321">
      <w:pPr>
        <w:spacing w:line="240" w:lineRule="auto"/>
        <w:rPr>
          <w:rStyle w:val="sourceChar"/>
          <w:lang w:val="ro-RO"/>
        </w:rPr>
      </w:pPr>
    </w:p>
    <w:p w:rsidR="001E1946" w:rsidRPr="00DD2F06" w:rsidRDefault="001E1946" w:rsidP="001E1946">
      <w:pPr>
        <w:pStyle w:val="Caption"/>
        <w:rPr>
          <w:lang w:val="ro-RO"/>
        </w:rPr>
      </w:pPr>
      <w:bookmarkStart w:id="156" w:name="_Toc422491371"/>
      <w:r w:rsidRPr="00135B67">
        <w:rPr>
          <w:lang w:val="ro-RO"/>
        </w:rPr>
        <w:t xml:space="preserve">Tabel  </w:t>
      </w:r>
      <w:r w:rsidR="006E3F73" w:rsidRPr="00135B67">
        <w:rPr>
          <w:lang w:val="ro-RO"/>
        </w:rPr>
        <w:fldChar w:fldCharType="begin"/>
      </w:r>
      <w:r w:rsidRPr="00135B67">
        <w:rPr>
          <w:lang w:val="ro-RO"/>
        </w:rPr>
        <w:instrText xml:space="preserve"> STYLEREF 1 \s </w:instrText>
      </w:r>
      <w:r w:rsidR="006E3F73" w:rsidRPr="00135B67">
        <w:rPr>
          <w:lang w:val="ro-RO"/>
        </w:rPr>
        <w:fldChar w:fldCharType="separate"/>
      </w:r>
      <w:r w:rsidR="00E243C2">
        <w:rPr>
          <w:noProof/>
          <w:lang w:val="ro-RO"/>
        </w:rPr>
        <w:t>1</w:t>
      </w:r>
      <w:r w:rsidR="006E3F73" w:rsidRPr="00135B67">
        <w:rPr>
          <w:lang w:val="ro-RO"/>
        </w:rPr>
        <w:fldChar w:fldCharType="end"/>
      </w:r>
      <w:r w:rsidRPr="00135B67">
        <w:rPr>
          <w:lang w:val="ro-RO"/>
        </w:rPr>
        <w:noBreakHyphen/>
      </w:r>
      <w:r w:rsidR="006E3F73" w:rsidRPr="00135B67">
        <w:rPr>
          <w:lang w:val="ro-RO"/>
        </w:rPr>
        <w:fldChar w:fldCharType="begin"/>
      </w:r>
      <w:r w:rsidRPr="00135B67">
        <w:rPr>
          <w:lang w:val="ro-RO"/>
        </w:rPr>
        <w:instrText xml:space="preserve"> SEQ Table \* ARABIC \s 1 </w:instrText>
      </w:r>
      <w:r w:rsidR="006E3F73" w:rsidRPr="00135B67">
        <w:rPr>
          <w:lang w:val="ro-RO"/>
        </w:rPr>
        <w:fldChar w:fldCharType="separate"/>
      </w:r>
      <w:r w:rsidR="00E243C2">
        <w:rPr>
          <w:noProof/>
          <w:lang w:val="ro-RO"/>
        </w:rPr>
        <w:t>11</w:t>
      </w:r>
      <w:r w:rsidR="006E3F73" w:rsidRPr="00135B67">
        <w:rPr>
          <w:lang w:val="ro-RO"/>
        </w:rPr>
        <w:fldChar w:fldCharType="end"/>
      </w:r>
      <w:r w:rsidRPr="00135B67">
        <w:rPr>
          <w:lang w:val="ro-RO"/>
        </w:rPr>
        <w:tab/>
        <w:t>Indicatorii  de performanta financiara ai proiectului, lei</w:t>
      </w:r>
      <w:bookmarkEnd w:id="156"/>
    </w:p>
    <w:tbl>
      <w:tblPr>
        <w:tblW w:w="5000" w:type="pct"/>
        <w:tblLook w:val="04A0" w:firstRow="1" w:lastRow="0" w:firstColumn="1" w:lastColumn="0" w:noHBand="0" w:noVBand="1"/>
      </w:tblPr>
      <w:tblGrid>
        <w:gridCol w:w="805"/>
        <w:gridCol w:w="3312"/>
        <w:gridCol w:w="1395"/>
        <w:gridCol w:w="1194"/>
        <w:gridCol w:w="1395"/>
        <w:gridCol w:w="1187"/>
      </w:tblGrid>
      <w:tr w:rsidR="001E1946" w:rsidRPr="001E1946" w:rsidTr="001E1946">
        <w:trPr>
          <w:trHeight w:val="255"/>
        </w:trPr>
        <w:tc>
          <w:tcPr>
            <w:tcW w:w="43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E1946" w:rsidRPr="001E1946" w:rsidRDefault="001E1946" w:rsidP="001E1946">
            <w:pPr>
              <w:spacing w:before="0" w:after="0" w:line="240" w:lineRule="auto"/>
              <w:jc w:val="center"/>
              <w:rPr>
                <w:rFonts w:cs="Arial"/>
                <w:color w:val="000000"/>
                <w:szCs w:val="20"/>
                <w:lang w:val="en-US" w:eastAsia="en-US"/>
              </w:rPr>
            </w:pPr>
            <w:r w:rsidRPr="001E1946">
              <w:rPr>
                <w:rFonts w:cs="Arial"/>
                <w:color w:val="000000"/>
                <w:szCs w:val="20"/>
                <w:lang w:val="en-US" w:eastAsia="en-US"/>
              </w:rPr>
              <w:t> </w:t>
            </w:r>
          </w:p>
        </w:tc>
        <w:tc>
          <w:tcPr>
            <w:tcW w:w="1783"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1E1946" w:rsidRPr="001E1946" w:rsidRDefault="001E1946" w:rsidP="001E1946">
            <w:pPr>
              <w:spacing w:before="0" w:after="0" w:line="240" w:lineRule="auto"/>
              <w:jc w:val="center"/>
              <w:rPr>
                <w:rFonts w:cs="Arial"/>
                <w:b/>
                <w:bCs/>
                <w:color w:val="000000"/>
                <w:szCs w:val="20"/>
                <w:lang w:val="en-US" w:eastAsia="en-US"/>
              </w:rPr>
            </w:pPr>
            <w:proofErr w:type="spellStart"/>
            <w:r w:rsidRPr="001E1946">
              <w:rPr>
                <w:rFonts w:cs="Arial"/>
                <w:b/>
                <w:bCs/>
                <w:color w:val="000000"/>
                <w:szCs w:val="20"/>
                <w:lang w:val="en-US" w:eastAsia="en-US"/>
              </w:rPr>
              <w:t>Elemente</w:t>
            </w:r>
            <w:proofErr w:type="spellEnd"/>
            <w:r w:rsidRPr="001E1946">
              <w:rPr>
                <w:rFonts w:cs="Arial"/>
                <w:b/>
                <w:bCs/>
                <w:color w:val="000000"/>
                <w:szCs w:val="20"/>
                <w:lang w:val="en-US" w:eastAsia="en-US"/>
              </w:rPr>
              <w:t xml:space="preserve"> </w:t>
            </w:r>
            <w:proofErr w:type="spellStart"/>
            <w:r w:rsidRPr="001E1946">
              <w:rPr>
                <w:rFonts w:cs="Arial"/>
                <w:b/>
                <w:bCs/>
                <w:color w:val="000000"/>
                <w:szCs w:val="20"/>
                <w:lang w:val="en-US" w:eastAsia="en-US"/>
              </w:rPr>
              <w:t>si</w:t>
            </w:r>
            <w:proofErr w:type="spellEnd"/>
            <w:r w:rsidRPr="001E1946">
              <w:rPr>
                <w:rFonts w:cs="Arial"/>
                <w:b/>
                <w:bCs/>
                <w:color w:val="000000"/>
                <w:szCs w:val="20"/>
                <w:lang w:val="en-US" w:eastAsia="en-US"/>
              </w:rPr>
              <w:t xml:space="preserve"> </w:t>
            </w:r>
            <w:proofErr w:type="spellStart"/>
            <w:r w:rsidRPr="001E1946">
              <w:rPr>
                <w:rFonts w:cs="Arial"/>
                <w:b/>
                <w:bCs/>
                <w:color w:val="000000"/>
                <w:szCs w:val="20"/>
                <w:lang w:val="en-US" w:eastAsia="en-US"/>
              </w:rPr>
              <w:t>parametrii</w:t>
            </w:r>
            <w:proofErr w:type="spellEnd"/>
          </w:p>
        </w:tc>
        <w:tc>
          <w:tcPr>
            <w:tcW w:w="1394"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1E1946" w:rsidRPr="001E1946" w:rsidRDefault="001E1946" w:rsidP="001E1946">
            <w:pPr>
              <w:spacing w:before="0" w:after="0" w:line="240" w:lineRule="auto"/>
              <w:jc w:val="center"/>
              <w:rPr>
                <w:rFonts w:cs="Arial"/>
                <w:b/>
                <w:bCs/>
                <w:color w:val="000000"/>
                <w:szCs w:val="20"/>
                <w:lang w:val="en-US" w:eastAsia="en-US"/>
              </w:rPr>
            </w:pPr>
            <w:proofErr w:type="spellStart"/>
            <w:r w:rsidRPr="001E1946">
              <w:rPr>
                <w:rFonts w:cs="Arial"/>
                <w:b/>
                <w:bCs/>
                <w:color w:val="000000"/>
                <w:szCs w:val="20"/>
                <w:lang w:val="en-US" w:eastAsia="en-US"/>
              </w:rPr>
              <w:t>Fara</w:t>
            </w:r>
            <w:proofErr w:type="spellEnd"/>
            <w:r w:rsidRPr="001E1946">
              <w:rPr>
                <w:rFonts w:cs="Arial"/>
                <w:b/>
                <w:bCs/>
                <w:color w:val="000000"/>
                <w:szCs w:val="20"/>
                <w:lang w:val="en-US" w:eastAsia="en-US"/>
              </w:rPr>
              <w:t xml:space="preserve"> </w:t>
            </w:r>
            <w:proofErr w:type="spellStart"/>
            <w:r w:rsidRPr="001E1946">
              <w:rPr>
                <w:rFonts w:cs="Arial"/>
                <w:b/>
                <w:bCs/>
                <w:color w:val="000000"/>
                <w:szCs w:val="20"/>
                <w:lang w:val="en-US" w:eastAsia="en-US"/>
              </w:rPr>
              <w:t>asistenta</w:t>
            </w:r>
            <w:proofErr w:type="spellEnd"/>
            <w:r w:rsidRPr="001E1946">
              <w:rPr>
                <w:rFonts w:cs="Arial"/>
                <w:b/>
                <w:bCs/>
                <w:color w:val="000000"/>
                <w:szCs w:val="20"/>
                <w:lang w:val="en-US" w:eastAsia="en-US"/>
              </w:rPr>
              <w:t xml:space="preserve"> </w:t>
            </w:r>
            <w:proofErr w:type="spellStart"/>
            <w:r w:rsidRPr="001E1946">
              <w:rPr>
                <w:rFonts w:cs="Arial"/>
                <w:b/>
                <w:bCs/>
                <w:color w:val="000000"/>
                <w:szCs w:val="20"/>
                <w:lang w:val="en-US" w:eastAsia="en-US"/>
              </w:rPr>
              <w:t>comunitara</w:t>
            </w:r>
            <w:proofErr w:type="spellEnd"/>
            <w:r w:rsidRPr="001E1946">
              <w:rPr>
                <w:rFonts w:cs="Arial"/>
                <w:b/>
                <w:bCs/>
                <w:color w:val="000000"/>
                <w:szCs w:val="20"/>
                <w:lang w:val="en-US" w:eastAsia="en-US"/>
              </w:rPr>
              <w:br/>
              <w:t>RIR F/C</w:t>
            </w:r>
          </w:p>
        </w:tc>
        <w:tc>
          <w:tcPr>
            <w:tcW w:w="1391"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1E1946" w:rsidRPr="001E1946" w:rsidRDefault="001E1946" w:rsidP="001E1946">
            <w:pPr>
              <w:spacing w:before="0" w:after="0" w:line="240" w:lineRule="auto"/>
              <w:jc w:val="center"/>
              <w:rPr>
                <w:rFonts w:cs="Arial"/>
                <w:b/>
                <w:bCs/>
                <w:color w:val="000000"/>
                <w:szCs w:val="20"/>
                <w:lang w:val="en-US" w:eastAsia="en-US"/>
              </w:rPr>
            </w:pPr>
            <w:r w:rsidRPr="001E1946">
              <w:rPr>
                <w:rFonts w:cs="Arial"/>
                <w:b/>
                <w:bCs/>
                <w:color w:val="000000"/>
                <w:szCs w:val="20"/>
                <w:lang w:val="en-US" w:eastAsia="en-US"/>
              </w:rPr>
              <w:t xml:space="preserve">Cu </w:t>
            </w:r>
            <w:proofErr w:type="spellStart"/>
            <w:r w:rsidRPr="001E1946">
              <w:rPr>
                <w:rFonts w:cs="Arial"/>
                <w:b/>
                <w:bCs/>
                <w:color w:val="000000"/>
                <w:szCs w:val="20"/>
                <w:lang w:val="en-US" w:eastAsia="en-US"/>
              </w:rPr>
              <w:t>asistenta</w:t>
            </w:r>
            <w:proofErr w:type="spellEnd"/>
            <w:r w:rsidRPr="001E1946">
              <w:rPr>
                <w:rFonts w:cs="Arial"/>
                <w:b/>
                <w:bCs/>
                <w:color w:val="000000"/>
                <w:szCs w:val="20"/>
                <w:lang w:val="en-US" w:eastAsia="en-US"/>
              </w:rPr>
              <w:t xml:space="preserve"> </w:t>
            </w:r>
            <w:proofErr w:type="spellStart"/>
            <w:r w:rsidRPr="001E1946">
              <w:rPr>
                <w:rFonts w:cs="Arial"/>
                <w:b/>
                <w:bCs/>
                <w:color w:val="000000"/>
                <w:szCs w:val="20"/>
                <w:lang w:val="en-US" w:eastAsia="en-US"/>
              </w:rPr>
              <w:t>comunitara</w:t>
            </w:r>
            <w:proofErr w:type="spellEnd"/>
            <w:r w:rsidRPr="001E1946">
              <w:rPr>
                <w:rFonts w:cs="Arial"/>
                <w:b/>
                <w:bCs/>
                <w:color w:val="000000"/>
                <w:szCs w:val="20"/>
                <w:lang w:val="en-US" w:eastAsia="en-US"/>
              </w:rPr>
              <w:br/>
              <w:t>RIR F/K</w:t>
            </w:r>
          </w:p>
        </w:tc>
      </w:tr>
      <w:tr w:rsidR="001E1946" w:rsidRPr="001E1946" w:rsidTr="001E1946">
        <w:trPr>
          <w:trHeight w:val="255"/>
        </w:trPr>
        <w:tc>
          <w:tcPr>
            <w:tcW w:w="433" w:type="pct"/>
            <w:vMerge/>
            <w:tcBorders>
              <w:top w:val="single" w:sz="4" w:space="0" w:color="auto"/>
              <w:left w:val="single" w:sz="4" w:space="0" w:color="auto"/>
              <w:bottom w:val="single" w:sz="4" w:space="0" w:color="000000"/>
              <w:right w:val="single" w:sz="4" w:space="0" w:color="auto"/>
            </w:tcBorders>
            <w:vAlign w:val="center"/>
            <w:hideMark/>
          </w:tcPr>
          <w:p w:rsidR="001E1946" w:rsidRPr="001E1946" w:rsidRDefault="001E1946" w:rsidP="001E1946">
            <w:pPr>
              <w:spacing w:before="0" w:after="0" w:line="240" w:lineRule="auto"/>
              <w:jc w:val="left"/>
              <w:rPr>
                <w:rFonts w:cs="Arial"/>
                <w:color w:val="000000"/>
                <w:szCs w:val="20"/>
                <w:lang w:val="en-US" w:eastAsia="en-US"/>
              </w:rPr>
            </w:pPr>
          </w:p>
        </w:tc>
        <w:tc>
          <w:tcPr>
            <w:tcW w:w="1783" w:type="pct"/>
            <w:vMerge/>
            <w:tcBorders>
              <w:top w:val="single" w:sz="4" w:space="0" w:color="auto"/>
              <w:left w:val="single" w:sz="4" w:space="0" w:color="auto"/>
              <w:bottom w:val="single" w:sz="4" w:space="0" w:color="000000"/>
              <w:right w:val="single" w:sz="4" w:space="0" w:color="000000"/>
            </w:tcBorders>
            <w:vAlign w:val="center"/>
            <w:hideMark/>
          </w:tcPr>
          <w:p w:rsidR="001E1946" w:rsidRPr="001E1946" w:rsidRDefault="001E1946" w:rsidP="001E1946">
            <w:pPr>
              <w:spacing w:before="0" w:after="0" w:line="240" w:lineRule="auto"/>
              <w:jc w:val="left"/>
              <w:rPr>
                <w:rFonts w:cs="Arial"/>
                <w:b/>
                <w:bCs/>
                <w:color w:val="000000"/>
                <w:szCs w:val="20"/>
                <w:lang w:val="en-US" w:eastAsia="en-US"/>
              </w:rPr>
            </w:pPr>
          </w:p>
        </w:tc>
        <w:tc>
          <w:tcPr>
            <w:tcW w:w="1394" w:type="pct"/>
            <w:gridSpan w:val="2"/>
            <w:vMerge/>
            <w:tcBorders>
              <w:top w:val="single" w:sz="4" w:space="0" w:color="auto"/>
              <w:left w:val="single" w:sz="4" w:space="0" w:color="auto"/>
              <w:bottom w:val="nil"/>
              <w:right w:val="single" w:sz="4" w:space="0" w:color="000000"/>
            </w:tcBorders>
            <w:vAlign w:val="center"/>
            <w:hideMark/>
          </w:tcPr>
          <w:p w:rsidR="001E1946" w:rsidRPr="001E1946" w:rsidRDefault="001E1946" w:rsidP="001E1946">
            <w:pPr>
              <w:spacing w:before="0" w:after="0" w:line="240" w:lineRule="auto"/>
              <w:jc w:val="left"/>
              <w:rPr>
                <w:rFonts w:cs="Arial"/>
                <w:b/>
                <w:bCs/>
                <w:color w:val="000000"/>
                <w:szCs w:val="20"/>
                <w:lang w:val="en-US" w:eastAsia="en-US"/>
              </w:rPr>
            </w:pPr>
          </w:p>
        </w:tc>
        <w:tc>
          <w:tcPr>
            <w:tcW w:w="1391" w:type="pct"/>
            <w:gridSpan w:val="2"/>
            <w:vMerge/>
            <w:tcBorders>
              <w:top w:val="single" w:sz="4" w:space="0" w:color="auto"/>
              <w:left w:val="single" w:sz="4" w:space="0" w:color="auto"/>
              <w:bottom w:val="nil"/>
              <w:right w:val="single" w:sz="4" w:space="0" w:color="000000"/>
            </w:tcBorders>
            <w:vAlign w:val="center"/>
            <w:hideMark/>
          </w:tcPr>
          <w:p w:rsidR="001E1946" w:rsidRPr="001E1946" w:rsidRDefault="001E1946" w:rsidP="001E1946">
            <w:pPr>
              <w:spacing w:before="0" w:after="0" w:line="240" w:lineRule="auto"/>
              <w:jc w:val="left"/>
              <w:rPr>
                <w:rFonts w:cs="Arial"/>
                <w:b/>
                <w:bCs/>
                <w:color w:val="000000"/>
                <w:szCs w:val="20"/>
                <w:lang w:val="en-US" w:eastAsia="en-US"/>
              </w:rPr>
            </w:pPr>
          </w:p>
        </w:tc>
      </w:tr>
      <w:tr w:rsidR="001E1946" w:rsidRPr="001E1946" w:rsidTr="001E1946">
        <w:trPr>
          <w:trHeight w:val="255"/>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1E1946" w:rsidRPr="001E1946" w:rsidRDefault="001E1946" w:rsidP="001E1946">
            <w:pPr>
              <w:spacing w:before="0" w:after="0" w:line="240" w:lineRule="auto"/>
              <w:jc w:val="right"/>
              <w:rPr>
                <w:rFonts w:cs="Arial"/>
                <w:color w:val="000000"/>
                <w:szCs w:val="20"/>
                <w:lang w:val="en-US" w:eastAsia="en-US"/>
              </w:rPr>
            </w:pPr>
            <w:r w:rsidRPr="001E1946">
              <w:rPr>
                <w:rFonts w:cs="Arial"/>
                <w:color w:val="000000"/>
                <w:szCs w:val="20"/>
                <w:lang w:val="en-US" w:eastAsia="en-US"/>
              </w:rPr>
              <w:t>1</w:t>
            </w:r>
          </w:p>
        </w:tc>
        <w:tc>
          <w:tcPr>
            <w:tcW w:w="1783" w:type="pct"/>
            <w:tcBorders>
              <w:top w:val="single" w:sz="4" w:space="0" w:color="auto"/>
              <w:left w:val="nil"/>
              <w:bottom w:val="single" w:sz="4" w:space="0" w:color="auto"/>
              <w:right w:val="single" w:sz="4" w:space="0" w:color="000000"/>
            </w:tcBorders>
            <w:shd w:val="clear" w:color="auto" w:fill="auto"/>
            <w:noWrap/>
            <w:vAlign w:val="bottom"/>
            <w:hideMark/>
          </w:tcPr>
          <w:p w:rsidR="001E1946" w:rsidRPr="001E1946" w:rsidRDefault="001E1946" w:rsidP="001E1946">
            <w:pPr>
              <w:spacing w:before="0" w:after="0" w:line="240" w:lineRule="auto"/>
              <w:jc w:val="left"/>
              <w:rPr>
                <w:rFonts w:cs="Arial"/>
                <w:color w:val="000000"/>
                <w:szCs w:val="20"/>
                <w:lang w:val="en-US" w:eastAsia="en-US"/>
              </w:rPr>
            </w:pPr>
            <w:r w:rsidRPr="001E1946">
              <w:rPr>
                <w:rFonts w:cs="Arial"/>
                <w:color w:val="000000"/>
                <w:szCs w:val="20"/>
                <w:lang w:val="en-US" w:eastAsia="en-US"/>
              </w:rPr>
              <w:t xml:space="preserve">Rata </w:t>
            </w:r>
            <w:proofErr w:type="spellStart"/>
            <w:r w:rsidRPr="001E1946">
              <w:rPr>
                <w:rFonts w:cs="Arial"/>
                <w:color w:val="000000"/>
                <w:szCs w:val="20"/>
                <w:lang w:val="en-US" w:eastAsia="en-US"/>
              </w:rPr>
              <w:t>rentabilitatii</w:t>
            </w:r>
            <w:proofErr w:type="spellEnd"/>
            <w:r w:rsidRPr="001E1946">
              <w:rPr>
                <w:rFonts w:cs="Arial"/>
                <w:color w:val="000000"/>
                <w:szCs w:val="20"/>
                <w:lang w:val="en-US" w:eastAsia="en-US"/>
              </w:rPr>
              <w:t xml:space="preserve"> </w:t>
            </w:r>
            <w:proofErr w:type="spellStart"/>
            <w:r w:rsidRPr="001E1946">
              <w:rPr>
                <w:rFonts w:cs="Arial"/>
                <w:color w:val="000000"/>
                <w:szCs w:val="20"/>
                <w:lang w:val="en-US" w:eastAsia="en-US"/>
              </w:rPr>
              <w:t>financiare</w:t>
            </w:r>
            <w:proofErr w:type="spellEnd"/>
            <w:r w:rsidRPr="001E1946">
              <w:rPr>
                <w:rFonts w:cs="Arial"/>
                <w:color w:val="000000"/>
                <w:szCs w:val="20"/>
                <w:lang w:val="en-US" w:eastAsia="en-US"/>
              </w:rPr>
              <w:t xml:space="preserve"> (%)</w:t>
            </w:r>
          </w:p>
        </w:tc>
        <w:tc>
          <w:tcPr>
            <w:tcW w:w="751" w:type="pct"/>
            <w:tcBorders>
              <w:top w:val="single" w:sz="4" w:space="0" w:color="auto"/>
              <w:left w:val="nil"/>
              <w:bottom w:val="single" w:sz="4" w:space="0" w:color="auto"/>
              <w:right w:val="nil"/>
            </w:tcBorders>
            <w:shd w:val="clear" w:color="auto" w:fill="auto"/>
            <w:noWrap/>
            <w:vAlign w:val="bottom"/>
            <w:hideMark/>
          </w:tcPr>
          <w:p w:rsidR="001E1946" w:rsidRPr="001E1946" w:rsidRDefault="001E1946" w:rsidP="00135B67">
            <w:pPr>
              <w:spacing w:before="0" w:after="0" w:line="240" w:lineRule="auto"/>
              <w:jc w:val="right"/>
              <w:rPr>
                <w:rFonts w:cs="Arial"/>
                <w:color w:val="000000"/>
                <w:szCs w:val="20"/>
                <w:lang w:val="en-US" w:eastAsia="en-US"/>
              </w:rPr>
            </w:pPr>
            <w:r w:rsidRPr="001E1946">
              <w:rPr>
                <w:rFonts w:cs="Arial"/>
                <w:color w:val="000000"/>
                <w:szCs w:val="20"/>
                <w:lang w:val="en-US" w:eastAsia="en-US"/>
              </w:rPr>
              <w:t>-</w:t>
            </w:r>
            <w:r w:rsidR="00FD2ED4">
              <w:rPr>
                <w:rFonts w:cs="Arial"/>
                <w:color w:val="000000"/>
                <w:szCs w:val="20"/>
                <w:lang w:val="en-US" w:eastAsia="en-US"/>
              </w:rPr>
              <w:t>4</w:t>
            </w:r>
            <w:r w:rsidR="003E5D5D">
              <w:rPr>
                <w:rFonts w:cs="Arial"/>
                <w:color w:val="000000"/>
                <w:szCs w:val="20"/>
                <w:lang w:val="en-US" w:eastAsia="en-US"/>
              </w:rPr>
              <w:t>,</w:t>
            </w:r>
            <w:r w:rsidR="00FD2ED4">
              <w:rPr>
                <w:rFonts w:cs="Arial"/>
                <w:color w:val="000000"/>
                <w:szCs w:val="20"/>
                <w:lang w:val="en-US" w:eastAsia="en-US"/>
              </w:rPr>
              <w:t>72</w:t>
            </w:r>
            <w:r w:rsidRPr="001E1946">
              <w:rPr>
                <w:rFonts w:cs="Arial"/>
                <w:color w:val="000000"/>
                <w:szCs w:val="20"/>
                <w:lang w:val="en-US" w:eastAsia="en-US"/>
              </w:rPr>
              <w:t>%</w:t>
            </w:r>
          </w:p>
        </w:tc>
        <w:tc>
          <w:tcPr>
            <w:tcW w:w="643" w:type="pct"/>
            <w:tcBorders>
              <w:top w:val="single" w:sz="4" w:space="0" w:color="auto"/>
              <w:left w:val="single" w:sz="4" w:space="0" w:color="auto"/>
              <w:bottom w:val="nil"/>
              <w:right w:val="single" w:sz="4" w:space="0" w:color="auto"/>
            </w:tcBorders>
            <w:shd w:val="clear" w:color="auto" w:fill="auto"/>
            <w:noWrap/>
            <w:vAlign w:val="bottom"/>
            <w:hideMark/>
          </w:tcPr>
          <w:p w:rsidR="001E1946" w:rsidRPr="001E1946" w:rsidRDefault="001E1946" w:rsidP="001E1946">
            <w:pPr>
              <w:spacing w:before="0" w:after="0" w:line="240" w:lineRule="auto"/>
              <w:jc w:val="left"/>
              <w:rPr>
                <w:rFonts w:cs="Arial"/>
                <w:color w:val="000000"/>
                <w:szCs w:val="20"/>
                <w:lang w:val="en-US" w:eastAsia="en-US"/>
              </w:rPr>
            </w:pPr>
            <w:r w:rsidRPr="001E1946">
              <w:rPr>
                <w:rFonts w:cs="Arial"/>
                <w:color w:val="000000"/>
                <w:szCs w:val="20"/>
                <w:lang w:val="en-US" w:eastAsia="en-US"/>
              </w:rPr>
              <w:t>(RIR F/C)</w:t>
            </w:r>
          </w:p>
        </w:tc>
        <w:tc>
          <w:tcPr>
            <w:tcW w:w="751" w:type="pct"/>
            <w:tcBorders>
              <w:top w:val="single" w:sz="4" w:space="0" w:color="auto"/>
              <w:left w:val="nil"/>
              <w:bottom w:val="single" w:sz="4" w:space="0" w:color="auto"/>
              <w:right w:val="nil"/>
            </w:tcBorders>
            <w:shd w:val="clear" w:color="auto" w:fill="auto"/>
            <w:noWrap/>
            <w:vAlign w:val="bottom"/>
            <w:hideMark/>
          </w:tcPr>
          <w:p w:rsidR="001E1946" w:rsidRPr="001E1946" w:rsidRDefault="00FD2ED4" w:rsidP="001E1946">
            <w:pPr>
              <w:spacing w:before="0" w:after="0" w:line="240" w:lineRule="auto"/>
              <w:jc w:val="right"/>
              <w:rPr>
                <w:rFonts w:cs="Arial"/>
                <w:color w:val="000000"/>
                <w:szCs w:val="20"/>
                <w:lang w:val="en-US" w:eastAsia="en-US"/>
              </w:rPr>
            </w:pPr>
            <w:r>
              <w:rPr>
                <w:rFonts w:cs="Arial"/>
                <w:color w:val="000000"/>
                <w:szCs w:val="20"/>
                <w:lang w:val="en-US" w:eastAsia="en-US"/>
              </w:rPr>
              <w:t>2,98</w:t>
            </w:r>
            <w:r w:rsidR="001E1946" w:rsidRPr="001E1946">
              <w:rPr>
                <w:rFonts w:cs="Arial"/>
                <w:color w:val="000000"/>
                <w:szCs w:val="20"/>
                <w:lang w:val="en-US" w:eastAsia="en-US"/>
              </w:rPr>
              <w:t>%</w:t>
            </w:r>
          </w:p>
        </w:tc>
        <w:tc>
          <w:tcPr>
            <w:tcW w:w="640" w:type="pct"/>
            <w:tcBorders>
              <w:top w:val="single" w:sz="4" w:space="0" w:color="auto"/>
              <w:left w:val="single" w:sz="4" w:space="0" w:color="auto"/>
              <w:bottom w:val="nil"/>
              <w:right w:val="single" w:sz="4" w:space="0" w:color="auto"/>
            </w:tcBorders>
            <w:shd w:val="clear" w:color="auto" w:fill="auto"/>
            <w:noWrap/>
            <w:vAlign w:val="bottom"/>
            <w:hideMark/>
          </w:tcPr>
          <w:p w:rsidR="001E1946" w:rsidRPr="001E1946" w:rsidRDefault="001E1946" w:rsidP="001E1946">
            <w:pPr>
              <w:spacing w:before="0" w:after="0" w:line="240" w:lineRule="auto"/>
              <w:jc w:val="left"/>
              <w:rPr>
                <w:rFonts w:cs="Arial"/>
                <w:color w:val="000000"/>
                <w:szCs w:val="20"/>
                <w:lang w:val="en-US" w:eastAsia="en-US"/>
              </w:rPr>
            </w:pPr>
            <w:r w:rsidRPr="001E1946">
              <w:rPr>
                <w:rFonts w:cs="Arial"/>
                <w:color w:val="000000"/>
                <w:szCs w:val="20"/>
                <w:lang w:val="en-US" w:eastAsia="en-US"/>
              </w:rPr>
              <w:t>(FRR/K)</w:t>
            </w:r>
          </w:p>
        </w:tc>
      </w:tr>
      <w:tr w:rsidR="001E1946" w:rsidRPr="001E1946" w:rsidTr="001E1946">
        <w:trPr>
          <w:trHeight w:val="255"/>
        </w:trPr>
        <w:tc>
          <w:tcPr>
            <w:tcW w:w="433" w:type="pct"/>
            <w:tcBorders>
              <w:top w:val="nil"/>
              <w:left w:val="single" w:sz="4" w:space="0" w:color="auto"/>
              <w:bottom w:val="single" w:sz="4" w:space="0" w:color="auto"/>
              <w:right w:val="single" w:sz="4" w:space="0" w:color="auto"/>
            </w:tcBorders>
            <w:shd w:val="clear" w:color="auto" w:fill="auto"/>
            <w:noWrap/>
            <w:vAlign w:val="bottom"/>
            <w:hideMark/>
          </w:tcPr>
          <w:p w:rsidR="001E1946" w:rsidRPr="001E1946" w:rsidRDefault="001E1946" w:rsidP="001E1946">
            <w:pPr>
              <w:spacing w:before="0" w:after="0" w:line="240" w:lineRule="auto"/>
              <w:jc w:val="right"/>
              <w:rPr>
                <w:rFonts w:cs="Arial"/>
                <w:color w:val="000000"/>
                <w:szCs w:val="20"/>
                <w:lang w:val="en-US" w:eastAsia="en-US"/>
              </w:rPr>
            </w:pPr>
            <w:r w:rsidRPr="001E1946">
              <w:rPr>
                <w:rFonts w:cs="Arial"/>
                <w:color w:val="000000"/>
                <w:szCs w:val="20"/>
                <w:lang w:val="en-US" w:eastAsia="en-US"/>
              </w:rPr>
              <w:t>2</w:t>
            </w:r>
          </w:p>
        </w:tc>
        <w:tc>
          <w:tcPr>
            <w:tcW w:w="1783" w:type="pct"/>
            <w:tcBorders>
              <w:top w:val="single" w:sz="4" w:space="0" w:color="auto"/>
              <w:left w:val="nil"/>
              <w:bottom w:val="single" w:sz="4" w:space="0" w:color="auto"/>
              <w:right w:val="single" w:sz="4" w:space="0" w:color="000000"/>
            </w:tcBorders>
            <w:shd w:val="clear" w:color="auto" w:fill="auto"/>
            <w:noWrap/>
            <w:vAlign w:val="bottom"/>
            <w:hideMark/>
          </w:tcPr>
          <w:p w:rsidR="001E1946" w:rsidRPr="001E1946" w:rsidRDefault="001E1946" w:rsidP="001E1946">
            <w:pPr>
              <w:spacing w:before="0" w:after="0" w:line="240" w:lineRule="auto"/>
              <w:jc w:val="left"/>
              <w:rPr>
                <w:rFonts w:cs="Arial"/>
                <w:color w:val="000000"/>
                <w:szCs w:val="20"/>
                <w:lang w:val="en-US" w:eastAsia="en-US"/>
              </w:rPr>
            </w:pPr>
            <w:proofErr w:type="spellStart"/>
            <w:r w:rsidRPr="001E1946">
              <w:rPr>
                <w:rFonts w:cs="Arial"/>
                <w:color w:val="000000"/>
                <w:szCs w:val="20"/>
                <w:lang w:val="en-US" w:eastAsia="en-US"/>
              </w:rPr>
              <w:t>Valoare</w:t>
            </w:r>
            <w:proofErr w:type="spellEnd"/>
            <w:r w:rsidRPr="001E1946">
              <w:rPr>
                <w:rFonts w:cs="Arial"/>
                <w:color w:val="000000"/>
                <w:szCs w:val="20"/>
                <w:lang w:val="en-US" w:eastAsia="en-US"/>
              </w:rPr>
              <w:t xml:space="preserve"> </w:t>
            </w:r>
            <w:proofErr w:type="spellStart"/>
            <w:r w:rsidRPr="001E1946">
              <w:rPr>
                <w:rFonts w:cs="Arial"/>
                <w:color w:val="000000"/>
                <w:szCs w:val="20"/>
                <w:lang w:val="en-US" w:eastAsia="en-US"/>
              </w:rPr>
              <w:t>actualizata</w:t>
            </w:r>
            <w:proofErr w:type="spellEnd"/>
            <w:r w:rsidRPr="001E1946">
              <w:rPr>
                <w:rFonts w:cs="Arial"/>
                <w:color w:val="000000"/>
                <w:szCs w:val="20"/>
                <w:lang w:val="en-US" w:eastAsia="en-US"/>
              </w:rPr>
              <w:t xml:space="preserve"> </w:t>
            </w:r>
            <w:proofErr w:type="spellStart"/>
            <w:r w:rsidRPr="001E1946">
              <w:rPr>
                <w:rFonts w:cs="Arial"/>
                <w:color w:val="000000"/>
                <w:szCs w:val="20"/>
                <w:lang w:val="en-US" w:eastAsia="en-US"/>
              </w:rPr>
              <w:t>neta</w:t>
            </w:r>
            <w:proofErr w:type="spellEnd"/>
            <w:r w:rsidRPr="001E1946">
              <w:rPr>
                <w:rFonts w:cs="Arial"/>
                <w:color w:val="000000"/>
                <w:szCs w:val="20"/>
                <w:lang w:val="en-US" w:eastAsia="en-US"/>
              </w:rPr>
              <w:t xml:space="preserve"> (lei)</w:t>
            </w:r>
          </w:p>
        </w:tc>
        <w:tc>
          <w:tcPr>
            <w:tcW w:w="751" w:type="pct"/>
            <w:tcBorders>
              <w:top w:val="nil"/>
              <w:left w:val="nil"/>
              <w:bottom w:val="single" w:sz="4" w:space="0" w:color="auto"/>
              <w:right w:val="nil"/>
            </w:tcBorders>
            <w:shd w:val="clear" w:color="auto" w:fill="auto"/>
            <w:noWrap/>
            <w:vAlign w:val="bottom"/>
            <w:hideMark/>
          </w:tcPr>
          <w:p w:rsidR="001E1946" w:rsidRPr="001E1946" w:rsidRDefault="001E1946" w:rsidP="00FD2ED4">
            <w:pPr>
              <w:spacing w:before="0" w:after="0" w:line="240" w:lineRule="auto"/>
              <w:jc w:val="right"/>
              <w:rPr>
                <w:rFonts w:cs="Arial"/>
                <w:color w:val="000000"/>
                <w:szCs w:val="20"/>
                <w:lang w:val="en-US" w:eastAsia="en-US"/>
              </w:rPr>
            </w:pPr>
            <w:r w:rsidRPr="001E1946">
              <w:rPr>
                <w:rFonts w:cs="Arial"/>
                <w:color w:val="000000"/>
                <w:szCs w:val="20"/>
                <w:lang w:val="en-US" w:eastAsia="en-US"/>
              </w:rPr>
              <w:t>-</w:t>
            </w:r>
            <w:r w:rsidR="00FD2ED4">
              <w:rPr>
                <w:rFonts w:cs="Arial"/>
                <w:color w:val="000000"/>
                <w:szCs w:val="20"/>
                <w:lang w:val="en-US" w:eastAsia="en-US"/>
              </w:rPr>
              <w:t>1.500.820</w:t>
            </w:r>
          </w:p>
        </w:tc>
        <w:tc>
          <w:tcPr>
            <w:tcW w:w="643" w:type="pct"/>
            <w:tcBorders>
              <w:top w:val="nil"/>
              <w:left w:val="single" w:sz="4" w:space="0" w:color="auto"/>
              <w:bottom w:val="single" w:sz="4" w:space="0" w:color="auto"/>
              <w:right w:val="single" w:sz="4" w:space="0" w:color="auto"/>
            </w:tcBorders>
            <w:shd w:val="clear" w:color="auto" w:fill="auto"/>
            <w:noWrap/>
            <w:vAlign w:val="bottom"/>
            <w:hideMark/>
          </w:tcPr>
          <w:p w:rsidR="001E1946" w:rsidRPr="001E1946" w:rsidRDefault="001E1946" w:rsidP="001E1946">
            <w:pPr>
              <w:spacing w:before="0" w:after="0" w:line="240" w:lineRule="auto"/>
              <w:jc w:val="left"/>
              <w:rPr>
                <w:rFonts w:cs="Arial"/>
                <w:color w:val="000000"/>
                <w:szCs w:val="20"/>
                <w:lang w:val="en-US" w:eastAsia="en-US"/>
              </w:rPr>
            </w:pPr>
            <w:r w:rsidRPr="001E1946">
              <w:rPr>
                <w:rFonts w:cs="Arial"/>
                <w:color w:val="000000"/>
                <w:szCs w:val="20"/>
                <w:lang w:val="en-US" w:eastAsia="en-US"/>
              </w:rPr>
              <w:t>(VAN F /C)</w:t>
            </w:r>
          </w:p>
        </w:tc>
        <w:tc>
          <w:tcPr>
            <w:tcW w:w="751" w:type="pct"/>
            <w:tcBorders>
              <w:top w:val="nil"/>
              <w:left w:val="nil"/>
              <w:bottom w:val="single" w:sz="4" w:space="0" w:color="auto"/>
              <w:right w:val="nil"/>
            </w:tcBorders>
            <w:shd w:val="clear" w:color="auto" w:fill="auto"/>
            <w:noWrap/>
            <w:vAlign w:val="bottom"/>
            <w:hideMark/>
          </w:tcPr>
          <w:p w:rsidR="001E1946" w:rsidRPr="001E1946" w:rsidRDefault="00FD2ED4" w:rsidP="001A33B7">
            <w:pPr>
              <w:spacing w:before="0" w:after="0" w:line="240" w:lineRule="auto"/>
              <w:jc w:val="right"/>
              <w:rPr>
                <w:rFonts w:cs="Arial"/>
                <w:color w:val="000000"/>
                <w:szCs w:val="20"/>
                <w:lang w:val="en-US" w:eastAsia="en-US"/>
              </w:rPr>
            </w:pPr>
            <w:r>
              <w:rPr>
                <w:rFonts w:cs="Arial"/>
                <w:color w:val="000000"/>
                <w:szCs w:val="20"/>
                <w:lang w:val="en-US" w:eastAsia="en-US"/>
              </w:rPr>
              <w:t>-79.529</w:t>
            </w:r>
          </w:p>
        </w:tc>
        <w:tc>
          <w:tcPr>
            <w:tcW w:w="640" w:type="pct"/>
            <w:tcBorders>
              <w:top w:val="nil"/>
              <w:left w:val="single" w:sz="4" w:space="0" w:color="auto"/>
              <w:bottom w:val="single" w:sz="4" w:space="0" w:color="auto"/>
              <w:right w:val="single" w:sz="4" w:space="0" w:color="auto"/>
            </w:tcBorders>
            <w:shd w:val="clear" w:color="auto" w:fill="auto"/>
            <w:noWrap/>
            <w:vAlign w:val="bottom"/>
            <w:hideMark/>
          </w:tcPr>
          <w:p w:rsidR="001E1946" w:rsidRPr="001E1946" w:rsidRDefault="001E1946" w:rsidP="001E1946">
            <w:pPr>
              <w:spacing w:before="0" w:after="0" w:line="240" w:lineRule="auto"/>
              <w:jc w:val="left"/>
              <w:rPr>
                <w:rFonts w:cs="Arial"/>
                <w:color w:val="000000"/>
                <w:szCs w:val="20"/>
                <w:lang w:val="en-US" w:eastAsia="en-US"/>
              </w:rPr>
            </w:pPr>
            <w:r w:rsidRPr="001E1946">
              <w:rPr>
                <w:rFonts w:cs="Arial"/>
                <w:color w:val="000000"/>
                <w:szCs w:val="20"/>
                <w:lang w:val="en-US" w:eastAsia="en-US"/>
              </w:rPr>
              <w:t>(VAN F/K)</w:t>
            </w:r>
          </w:p>
        </w:tc>
      </w:tr>
      <w:bookmarkEnd w:id="146"/>
      <w:bookmarkEnd w:id="147"/>
    </w:tbl>
    <w:p w:rsidR="009D136D" w:rsidRDefault="009D136D" w:rsidP="006A4B1C">
      <w:pPr>
        <w:rPr>
          <w:lang w:val="ro-RO"/>
        </w:rPr>
      </w:pPr>
    </w:p>
    <w:p w:rsidR="006A4B1C" w:rsidRPr="00DD2F06" w:rsidRDefault="00A40F03" w:rsidP="006A4B1C">
      <w:pPr>
        <w:rPr>
          <w:lang w:val="ro-RO"/>
        </w:rPr>
      </w:pPr>
      <w:r w:rsidRPr="00DD2F06">
        <w:rPr>
          <w:lang w:val="ro-RO"/>
        </w:rPr>
        <w:t>Asa cum era de asteptat, atat valoarea actualizata neta financiara (VANF) cat si rata interna financiara de rentabilitate (RFR), ambii indicatori aferenti investitiilor (/C), sunt nega</w:t>
      </w:r>
      <w:r w:rsidR="00610E47" w:rsidRPr="00DD2F06">
        <w:rPr>
          <w:lang w:val="ro-RO"/>
        </w:rPr>
        <w:t xml:space="preserve">tivi inainte de asistenta UE </w:t>
      </w:r>
      <w:r w:rsidR="00E53F80">
        <w:rPr>
          <w:lang w:val="ro-RO"/>
        </w:rPr>
        <w:t xml:space="preserve">  </w:t>
      </w:r>
      <w:r w:rsidR="00FD2ED4">
        <w:rPr>
          <w:lang w:val="ro-RO"/>
        </w:rPr>
        <w:t>(-4</w:t>
      </w:r>
      <w:r w:rsidRPr="00DD2F06">
        <w:rPr>
          <w:lang w:val="ro-RO"/>
        </w:rPr>
        <w:t>,</w:t>
      </w:r>
      <w:r w:rsidR="00FD2ED4">
        <w:rPr>
          <w:lang w:val="ro-RO"/>
        </w:rPr>
        <w:t>72</w:t>
      </w:r>
      <w:r w:rsidR="0023410A" w:rsidRPr="00DD2F06">
        <w:rPr>
          <w:lang w:val="ro-RO"/>
        </w:rPr>
        <w:t>%, -</w:t>
      </w:r>
      <w:r w:rsidR="00FD2ED4">
        <w:rPr>
          <w:lang w:val="ro-RO"/>
        </w:rPr>
        <w:t>0,35</w:t>
      </w:r>
      <w:r w:rsidR="003E5D5D">
        <w:rPr>
          <w:lang w:val="ro-RO"/>
        </w:rPr>
        <w:t xml:space="preserve"> </w:t>
      </w:r>
      <w:r w:rsidR="00294F0B">
        <w:rPr>
          <w:lang w:val="ro-RO"/>
        </w:rPr>
        <w:t xml:space="preserve"> milioane</w:t>
      </w:r>
      <w:r w:rsidR="00FD2ED4">
        <w:rPr>
          <w:lang w:val="ro-RO"/>
        </w:rPr>
        <w:t xml:space="preserve"> euro</w:t>
      </w:r>
      <w:r w:rsidRPr="00DD2F06">
        <w:rPr>
          <w:lang w:val="ro-RO"/>
        </w:rPr>
        <w:t>), ceea ce reflecta necesitatea unui sprijin financiar extern pentru proiect</w:t>
      </w:r>
      <w:r w:rsidR="006A4B1C" w:rsidRPr="00DD2F06">
        <w:rPr>
          <w:lang w:val="ro-RO"/>
        </w:rPr>
        <w:t xml:space="preserve">. </w:t>
      </w:r>
    </w:p>
    <w:p w:rsidR="00115412" w:rsidRPr="00BB43DA" w:rsidRDefault="006E2190" w:rsidP="00115412">
      <w:pPr>
        <w:rPr>
          <w:lang w:val="ro-RO"/>
        </w:rPr>
      </w:pPr>
      <w:r w:rsidRPr="00DD2F06">
        <w:rPr>
          <w:lang w:val="ro-RO"/>
        </w:rPr>
        <w:lastRenderedPageBreak/>
        <w:t xml:space="preserve">Valorile care rezulta sunt tipice pentru acest gen de proiecte unde grant-ul UE este determinat prin noua abordare: spre deosebire de perioada anterioara de programare, diferenta de finantat este numai partial acoperita de grant-ul UE. Profitabilitatea financiara scazuta a acestui gen de proiecte comparativ cu proiectele comerciale poate fi explicate prin faptul ca o parte semnificativa a noii infrastructuri planificate in cadrul proiectului are ca scop principal imbunatatirea serviciului si a standardelor de calitate a mediului, care are un impact redus asupra veniturilor (si anume reabilitarea si extinderea statiilor de epurare a apei uzate). Tinand cont de rezultatele analizei economice (vezi mai jos), in concluzie, profitabilitatea financiara scazuta a proiectului poate fi justificata de beneficiile </w:t>
      </w:r>
      <w:r w:rsidRPr="00BB43DA">
        <w:rPr>
          <w:lang w:val="ro-RO"/>
        </w:rPr>
        <w:t>economie si de mediu majore generate de proiect</w:t>
      </w:r>
      <w:r w:rsidR="006A4B1C" w:rsidRPr="00BB43DA">
        <w:rPr>
          <w:lang w:val="ro-RO"/>
        </w:rPr>
        <w:t>.</w:t>
      </w:r>
    </w:p>
    <w:p w:rsidR="00ED549E" w:rsidRPr="00BB43DA" w:rsidRDefault="007F08AD" w:rsidP="00ED549E">
      <w:pPr>
        <w:pStyle w:val="Heading2"/>
        <w:rPr>
          <w:lang w:val="ro-RO"/>
        </w:rPr>
      </w:pPr>
      <w:bookmarkStart w:id="157" w:name="_Ref238871406"/>
      <w:bookmarkStart w:id="158" w:name="_Toc241856077"/>
      <w:bookmarkStart w:id="159" w:name="_Toc249240699"/>
      <w:bookmarkStart w:id="160" w:name="_Toc329884161"/>
      <w:bookmarkStart w:id="161" w:name="_Toc404592172"/>
      <w:bookmarkEnd w:id="140"/>
      <w:bookmarkEnd w:id="141"/>
      <w:bookmarkEnd w:id="142"/>
      <w:bookmarkEnd w:id="143"/>
      <w:bookmarkEnd w:id="144"/>
      <w:bookmarkEnd w:id="145"/>
      <w:r w:rsidRPr="00BB43DA">
        <w:rPr>
          <w:color w:val="000000"/>
          <w:lang w:val="ro-RO"/>
        </w:rPr>
        <w:t>ANALIZA EconomicA</w:t>
      </w:r>
      <w:bookmarkEnd w:id="157"/>
      <w:bookmarkEnd w:id="158"/>
      <w:bookmarkEnd w:id="159"/>
      <w:bookmarkEnd w:id="160"/>
      <w:bookmarkEnd w:id="161"/>
    </w:p>
    <w:p w:rsidR="00AC3A34" w:rsidRPr="00BB43DA" w:rsidRDefault="007F08AD" w:rsidP="00ED549E">
      <w:pPr>
        <w:rPr>
          <w:rFonts w:cs="Arial"/>
          <w:lang w:val="ro-RO"/>
        </w:rPr>
      </w:pPr>
      <w:bookmarkStart w:id="162" w:name="_Toc178067615"/>
      <w:bookmarkStart w:id="163" w:name="_Toc178138290"/>
      <w:bookmarkStart w:id="164" w:name="_Toc179368693"/>
      <w:bookmarkStart w:id="165" w:name="_Toc181701652"/>
      <w:bookmarkStart w:id="166" w:name="_Toc182212714"/>
      <w:r w:rsidRPr="00BB43DA">
        <w:rPr>
          <w:rFonts w:cs="Arial"/>
          <w:lang w:val="ro-RO"/>
        </w:rPr>
        <w:t>Cuantificarea costurilor si beneficiilor economice s-a realizat in conformitate cu Ghidul ACB</w:t>
      </w:r>
      <w:r w:rsidR="00ED549E" w:rsidRPr="00BB43DA">
        <w:rPr>
          <w:rFonts w:cs="Arial"/>
          <w:lang w:val="ro-RO"/>
        </w:rPr>
        <w:t xml:space="preserve">. </w:t>
      </w:r>
    </w:p>
    <w:p w:rsidR="00497991" w:rsidRDefault="00A85E71" w:rsidP="00ED549E">
      <w:pPr>
        <w:rPr>
          <w:rFonts w:cs="Arial"/>
          <w:lang w:val="ro-RO"/>
        </w:rPr>
      </w:pPr>
      <w:r w:rsidRPr="00BB43DA">
        <w:rPr>
          <w:rFonts w:cs="Arial"/>
          <w:lang w:val="ro-RO"/>
        </w:rPr>
        <w:t>Costurile de investitie si cele</w:t>
      </w:r>
      <w:r w:rsidR="00ED549E" w:rsidRPr="00BB43DA">
        <w:rPr>
          <w:rFonts w:cs="Arial"/>
          <w:lang w:val="ro-RO"/>
        </w:rPr>
        <w:t xml:space="preserve"> OM&amp;A </w:t>
      </w:r>
      <w:r w:rsidRPr="00BB43DA">
        <w:rPr>
          <w:rFonts w:cs="Arial"/>
          <w:lang w:val="ro-RO"/>
        </w:rPr>
        <w:t xml:space="preserve">au fost transformate din termeni financiari in termeni economici </w:t>
      </w:r>
      <w:r w:rsidR="00ED549E" w:rsidRPr="00BB43DA">
        <w:rPr>
          <w:rFonts w:cs="Arial"/>
          <w:lang w:val="ro-RO"/>
        </w:rPr>
        <w:t xml:space="preserve"> </w:t>
      </w:r>
      <w:r w:rsidRPr="00BB43DA">
        <w:rPr>
          <w:rFonts w:cs="Arial"/>
          <w:lang w:val="ro-RO"/>
        </w:rPr>
        <w:t>prin aplicarea corectiilor fiscale si conversia preturilor de piata in preturi contabile</w:t>
      </w:r>
      <w:r w:rsidR="00ED549E" w:rsidRPr="00BB43DA">
        <w:rPr>
          <w:rFonts w:cs="Arial"/>
          <w:lang w:val="ro-RO"/>
        </w:rPr>
        <w:t xml:space="preserve">. </w:t>
      </w:r>
      <w:r w:rsidRPr="00BB43DA">
        <w:rPr>
          <w:rFonts w:cs="Arial"/>
          <w:lang w:val="ro-RO"/>
        </w:rPr>
        <w:t>Urmatorii factori de conversie au fost considerate in analiza</w:t>
      </w:r>
      <w:r w:rsidR="00497991" w:rsidRPr="00BB43DA">
        <w:rPr>
          <w:rFonts w:cs="Arial"/>
          <w:lang w:val="ro-RO"/>
        </w:rPr>
        <w:t>.</w:t>
      </w:r>
    </w:p>
    <w:p w:rsidR="00497991" w:rsidRPr="00DD2F06" w:rsidRDefault="00A85E71" w:rsidP="00497991">
      <w:pPr>
        <w:pStyle w:val="Caption"/>
        <w:rPr>
          <w:lang w:val="ro-RO"/>
        </w:rPr>
      </w:pPr>
      <w:bookmarkStart w:id="167" w:name="_Toc422491372"/>
      <w:r w:rsidRPr="00DD2F06">
        <w:rPr>
          <w:lang w:val="ro-RO"/>
        </w:rPr>
        <w:t xml:space="preserve">Tabel </w:t>
      </w:r>
      <w:r w:rsidR="00497991" w:rsidRPr="00DD2F06">
        <w:rPr>
          <w:lang w:val="ro-RO"/>
        </w:rPr>
        <w:t xml:space="preserve"> </w:t>
      </w:r>
      <w:r w:rsidR="006E3F73" w:rsidRPr="00DD2F06">
        <w:rPr>
          <w:lang w:val="ro-RO"/>
        </w:rPr>
        <w:fldChar w:fldCharType="begin"/>
      </w:r>
      <w:r w:rsidR="00497991"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497991" w:rsidRPr="00DD2F06">
        <w:rPr>
          <w:lang w:val="ro-RO"/>
        </w:rPr>
        <w:noBreakHyphen/>
      </w:r>
      <w:r w:rsidR="006E3F73" w:rsidRPr="00DD2F06">
        <w:rPr>
          <w:lang w:val="ro-RO"/>
        </w:rPr>
        <w:fldChar w:fldCharType="begin"/>
      </w:r>
      <w:r w:rsidR="00497991" w:rsidRPr="00DD2F06">
        <w:rPr>
          <w:lang w:val="ro-RO"/>
        </w:rPr>
        <w:instrText xml:space="preserve"> SEQ Table \* ARABIC \s 1 </w:instrText>
      </w:r>
      <w:r w:rsidR="006E3F73" w:rsidRPr="00DD2F06">
        <w:rPr>
          <w:lang w:val="ro-RO"/>
        </w:rPr>
        <w:fldChar w:fldCharType="separate"/>
      </w:r>
      <w:r w:rsidR="00E243C2">
        <w:rPr>
          <w:noProof/>
          <w:lang w:val="ro-RO"/>
        </w:rPr>
        <w:t>12</w:t>
      </w:r>
      <w:r w:rsidR="006E3F73" w:rsidRPr="00DD2F06">
        <w:rPr>
          <w:lang w:val="ro-RO"/>
        </w:rPr>
        <w:fldChar w:fldCharType="end"/>
      </w:r>
      <w:r w:rsidR="00497991" w:rsidRPr="00DD2F06">
        <w:rPr>
          <w:lang w:val="ro-RO"/>
        </w:rPr>
        <w:tab/>
      </w:r>
      <w:r w:rsidRPr="00DD2F06">
        <w:rPr>
          <w:lang w:val="ro-RO"/>
        </w:rPr>
        <w:t>Factorii de conversie considerate  pe element de cost</w:t>
      </w:r>
      <w:bookmarkEnd w:id="167"/>
    </w:p>
    <w:tbl>
      <w:tblPr>
        <w:tblW w:w="5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800"/>
      </w:tblGrid>
      <w:tr w:rsidR="00A85E71" w:rsidRPr="00DD2F06" w:rsidTr="00E6519B">
        <w:trPr>
          <w:cantSplit/>
          <w:tblHeader/>
        </w:trPr>
        <w:tc>
          <w:tcPr>
            <w:tcW w:w="3600" w:type="dxa"/>
            <w:shd w:val="clear" w:color="auto" w:fill="FFFFFF"/>
          </w:tcPr>
          <w:p w:rsidR="00A85E71" w:rsidRPr="00DD2F06" w:rsidRDefault="00A85E71" w:rsidP="00284381">
            <w:pPr>
              <w:pStyle w:val="PlainText"/>
              <w:spacing w:before="60" w:after="60"/>
              <w:jc w:val="center"/>
              <w:rPr>
                <w:rFonts w:ascii="Arial" w:hAnsi="Arial" w:cs="Arial"/>
                <w:b/>
                <w:sz w:val="16"/>
                <w:szCs w:val="16"/>
                <w:lang w:val="ro-RO"/>
              </w:rPr>
            </w:pPr>
            <w:r w:rsidRPr="00DD2F06">
              <w:rPr>
                <w:rFonts w:ascii="Arial" w:hAnsi="Arial" w:cs="Arial"/>
                <w:b/>
                <w:sz w:val="16"/>
                <w:szCs w:val="16"/>
                <w:lang w:val="ro-RO"/>
              </w:rPr>
              <w:t>Element de cost</w:t>
            </w:r>
          </w:p>
        </w:tc>
        <w:tc>
          <w:tcPr>
            <w:tcW w:w="1800" w:type="dxa"/>
            <w:shd w:val="clear" w:color="auto" w:fill="FFFFFF"/>
          </w:tcPr>
          <w:p w:rsidR="00A85E71" w:rsidRPr="00DD2F06" w:rsidRDefault="00A85E71" w:rsidP="00284381">
            <w:pPr>
              <w:pStyle w:val="PlainText"/>
              <w:spacing w:before="60" w:after="60"/>
              <w:jc w:val="center"/>
              <w:rPr>
                <w:rFonts w:ascii="Arial" w:hAnsi="Arial" w:cs="Arial"/>
                <w:b/>
                <w:sz w:val="16"/>
                <w:szCs w:val="16"/>
                <w:lang w:val="ro-RO"/>
              </w:rPr>
            </w:pPr>
            <w:r w:rsidRPr="00DD2F06">
              <w:rPr>
                <w:rFonts w:ascii="Arial" w:hAnsi="Arial" w:cs="Arial"/>
                <w:b/>
                <w:sz w:val="16"/>
                <w:szCs w:val="16"/>
                <w:lang w:val="ro-RO"/>
              </w:rPr>
              <w:t>Coeficient de conversie</w:t>
            </w:r>
          </w:p>
        </w:tc>
      </w:tr>
      <w:tr w:rsidR="00A85E71" w:rsidRPr="00DD2F06" w:rsidTr="00E6519B">
        <w:tc>
          <w:tcPr>
            <w:tcW w:w="3600" w:type="dxa"/>
          </w:tcPr>
          <w:p w:rsidR="00A85E71" w:rsidRPr="00DD2F06" w:rsidRDefault="00A85E71" w:rsidP="00284381">
            <w:pPr>
              <w:pStyle w:val="PlainText"/>
              <w:spacing w:before="60" w:after="60"/>
              <w:jc w:val="both"/>
              <w:rPr>
                <w:rFonts w:ascii="Arial" w:hAnsi="Arial" w:cs="Arial"/>
                <w:sz w:val="16"/>
                <w:szCs w:val="16"/>
                <w:lang w:val="ro-RO"/>
              </w:rPr>
            </w:pPr>
            <w:r w:rsidRPr="00DD2F06">
              <w:rPr>
                <w:rFonts w:ascii="Arial" w:hAnsi="Arial" w:cs="Arial"/>
                <w:sz w:val="16"/>
                <w:szCs w:val="16"/>
                <w:lang w:val="ro-RO"/>
              </w:rPr>
              <w:t>Bunuri comercializate</w:t>
            </w:r>
          </w:p>
        </w:tc>
        <w:tc>
          <w:tcPr>
            <w:tcW w:w="1800" w:type="dxa"/>
          </w:tcPr>
          <w:p w:rsidR="00A85E71" w:rsidRPr="00DD2F06" w:rsidRDefault="00A85E71" w:rsidP="00284381">
            <w:pPr>
              <w:pStyle w:val="PlainText"/>
              <w:spacing w:before="60" w:after="60"/>
              <w:jc w:val="center"/>
              <w:rPr>
                <w:rFonts w:ascii="Arial" w:hAnsi="Arial" w:cs="Arial"/>
                <w:sz w:val="16"/>
                <w:szCs w:val="16"/>
                <w:lang w:val="ro-RO"/>
              </w:rPr>
            </w:pPr>
            <w:r w:rsidRPr="00DD2F06">
              <w:rPr>
                <w:rFonts w:ascii="Arial" w:hAnsi="Arial" w:cs="Arial"/>
                <w:sz w:val="16"/>
                <w:szCs w:val="16"/>
                <w:lang w:val="ro-RO"/>
              </w:rPr>
              <w:t>1</w:t>
            </w:r>
          </w:p>
        </w:tc>
      </w:tr>
      <w:tr w:rsidR="00A85E71" w:rsidRPr="00DD2F06" w:rsidTr="00E6519B">
        <w:tc>
          <w:tcPr>
            <w:tcW w:w="3600" w:type="dxa"/>
          </w:tcPr>
          <w:p w:rsidR="00A85E71" w:rsidRPr="00DD2F06" w:rsidRDefault="00A85E71" w:rsidP="00284381">
            <w:pPr>
              <w:pStyle w:val="PlainText"/>
              <w:spacing w:before="60" w:after="60"/>
              <w:jc w:val="both"/>
              <w:rPr>
                <w:rFonts w:ascii="Arial" w:hAnsi="Arial" w:cs="Arial"/>
                <w:sz w:val="16"/>
                <w:szCs w:val="16"/>
                <w:lang w:val="ro-RO"/>
              </w:rPr>
            </w:pPr>
            <w:r w:rsidRPr="00DD2F06">
              <w:rPr>
                <w:rFonts w:ascii="Arial" w:hAnsi="Arial" w:cs="Arial"/>
                <w:sz w:val="16"/>
                <w:szCs w:val="16"/>
                <w:lang w:val="ro-RO"/>
              </w:rPr>
              <w:t>Bunuri necomercializate</w:t>
            </w:r>
          </w:p>
        </w:tc>
        <w:tc>
          <w:tcPr>
            <w:tcW w:w="1800" w:type="dxa"/>
          </w:tcPr>
          <w:p w:rsidR="00A85E71" w:rsidRPr="00DD2F06" w:rsidRDefault="00A85E71" w:rsidP="00284381">
            <w:pPr>
              <w:pStyle w:val="PlainText"/>
              <w:spacing w:before="60" w:after="60"/>
              <w:jc w:val="center"/>
              <w:rPr>
                <w:rFonts w:ascii="Arial" w:hAnsi="Arial" w:cs="Arial"/>
                <w:sz w:val="16"/>
                <w:szCs w:val="16"/>
                <w:lang w:val="ro-RO"/>
              </w:rPr>
            </w:pPr>
            <w:r w:rsidRPr="00DD2F06">
              <w:rPr>
                <w:rFonts w:ascii="Arial" w:hAnsi="Arial" w:cs="Arial"/>
                <w:sz w:val="16"/>
                <w:szCs w:val="16"/>
                <w:lang w:val="ro-RO"/>
              </w:rPr>
              <w:t>1</w:t>
            </w:r>
          </w:p>
        </w:tc>
      </w:tr>
      <w:tr w:rsidR="00A85E71" w:rsidRPr="00DD2F06" w:rsidTr="00E6519B">
        <w:tc>
          <w:tcPr>
            <w:tcW w:w="3600" w:type="dxa"/>
          </w:tcPr>
          <w:p w:rsidR="00A85E71" w:rsidRPr="00DD2F06" w:rsidRDefault="00A85E71" w:rsidP="00284381">
            <w:pPr>
              <w:pStyle w:val="PlainText"/>
              <w:spacing w:before="60" w:after="60"/>
              <w:jc w:val="both"/>
              <w:rPr>
                <w:rFonts w:ascii="Arial" w:hAnsi="Arial" w:cs="Arial"/>
                <w:sz w:val="16"/>
                <w:szCs w:val="16"/>
                <w:lang w:val="ro-RO"/>
              </w:rPr>
            </w:pPr>
            <w:r w:rsidRPr="00DD2F06">
              <w:rPr>
                <w:rFonts w:ascii="Arial" w:hAnsi="Arial" w:cs="Arial"/>
                <w:sz w:val="16"/>
                <w:szCs w:val="16"/>
                <w:lang w:val="ro-RO"/>
              </w:rPr>
              <w:t>Forta de munca calificata</w:t>
            </w:r>
          </w:p>
        </w:tc>
        <w:tc>
          <w:tcPr>
            <w:tcW w:w="1800" w:type="dxa"/>
          </w:tcPr>
          <w:p w:rsidR="00A85E71" w:rsidRPr="00DD2F06" w:rsidRDefault="00A85E71" w:rsidP="00284381">
            <w:pPr>
              <w:pStyle w:val="PlainText"/>
              <w:spacing w:before="60" w:after="60"/>
              <w:jc w:val="center"/>
              <w:rPr>
                <w:rFonts w:ascii="Arial" w:hAnsi="Arial" w:cs="Arial"/>
                <w:sz w:val="16"/>
                <w:szCs w:val="16"/>
                <w:lang w:val="ro-RO"/>
              </w:rPr>
            </w:pPr>
            <w:r w:rsidRPr="00DD2F06">
              <w:rPr>
                <w:rFonts w:ascii="Arial" w:hAnsi="Arial" w:cs="Arial"/>
                <w:sz w:val="16"/>
                <w:szCs w:val="16"/>
                <w:lang w:val="ro-RO"/>
              </w:rPr>
              <w:t>1</w:t>
            </w:r>
          </w:p>
        </w:tc>
      </w:tr>
      <w:tr w:rsidR="00A85E71" w:rsidRPr="00DD2F06" w:rsidTr="00E6519B">
        <w:tc>
          <w:tcPr>
            <w:tcW w:w="3600" w:type="dxa"/>
          </w:tcPr>
          <w:p w:rsidR="00A85E71" w:rsidRPr="00DD2F06" w:rsidRDefault="00A85E71" w:rsidP="00284381">
            <w:pPr>
              <w:pStyle w:val="PlainText"/>
              <w:spacing w:before="60" w:after="60"/>
              <w:jc w:val="both"/>
              <w:rPr>
                <w:rFonts w:ascii="Arial" w:hAnsi="Arial" w:cs="Arial"/>
                <w:sz w:val="16"/>
                <w:szCs w:val="16"/>
                <w:lang w:val="ro-RO"/>
              </w:rPr>
            </w:pPr>
            <w:r w:rsidRPr="00DD2F06">
              <w:rPr>
                <w:rFonts w:ascii="Arial" w:hAnsi="Arial" w:cs="Arial"/>
                <w:sz w:val="16"/>
                <w:szCs w:val="16"/>
                <w:lang w:val="ro-RO"/>
              </w:rPr>
              <w:t>Forta de munca necalificata</w:t>
            </w:r>
          </w:p>
        </w:tc>
        <w:tc>
          <w:tcPr>
            <w:tcW w:w="1800" w:type="dxa"/>
          </w:tcPr>
          <w:p w:rsidR="00A85E71" w:rsidRPr="00DD2F06" w:rsidRDefault="006B5121" w:rsidP="00284381">
            <w:pPr>
              <w:pStyle w:val="PlainText"/>
              <w:spacing w:before="60" w:after="60"/>
              <w:jc w:val="center"/>
              <w:rPr>
                <w:rFonts w:ascii="Arial" w:hAnsi="Arial" w:cs="Arial"/>
                <w:sz w:val="16"/>
                <w:szCs w:val="16"/>
                <w:lang w:val="ro-RO"/>
              </w:rPr>
            </w:pPr>
            <w:r>
              <w:rPr>
                <w:rFonts w:ascii="Arial" w:hAnsi="Arial" w:cs="Arial"/>
                <w:sz w:val="16"/>
                <w:szCs w:val="16"/>
                <w:lang w:val="ro-RO"/>
              </w:rPr>
              <w:t>0,</w:t>
            </w:r>
            <w:r w:rsidR="00A85E71" w:rsidRPr="00DD2F06">
              <w:rPr>
                <w:rFonts w:ascii="Arial" w:hAnsi="Arial" w:cs="Arial"/>
                <w:sz w:val="16"/>
                <w:szCs w:val="16"/>
                <w:lang w:val="ro-RO"/>
              </w:rPr>
              <w:t>51</w:t>
            </w:r>
          </w:p>
        </w:tc>
      </w:tr>
      <w:tr w:rsidR="00A85E71" w:rsidRPr="00DD2F06" w:rsidTr="00E6519B">
        <w:tc>
          <w:tcPr>
            <w:tcW w:w="3600" w:type="dxa"/>
          </w:tcPr>
          <w:p w:rsidR="00A85E71" w:rsidRPr="00DD2F06" w:rsidRDefault="00A85E71" w:rsidP="00284381">
            <w:pPr>
              <w:pStyle w:val="PlainText"/>
              <w:spacing w:before="60" w:after="60"/>
              <w:jc w:val="both"/>
              <w:rPr>
                <w:rFonts w:ascii="Arial" w:hAnsi="Arial" w:cs="Arial"/>
                <w:sz w:val="16"/>
                <w:szCs w:val="16"/>
                <w:lang w:val="ro-RO"/>
              </w:rPr>
            </w:pPr>
            <w:r w:rsidRPr="00DD2F06">
              <w:rPr>
                <w:rFonts w:ascii="Arial" w:hAnsi="Arial" w:cs="Arial"/>
                <w:sz w:val="16"/>
                <w:szCs w:val="16"/>
                <w:lang w:val="ro-RO"/>
              </w:rPr>
              <w:t>Achizitia de teren</w:t>
            </w:r>
          </w:p>
        </w:tc>
        <w:tc>
          <w:tcPr>
            <w:tcW w:w="1800" w:type="dxa"/>
          </w:tcPr>
          <w:p w:rsidR="00A85E71" w:rsidRPr="00DD2F06" w:rsidRDefault="00A85E71" w:rsidP="00284381">
            <w:pPr>
              <w:pStyle w:val="PlainText"/>
              <w:spacing w:before="60" w:after="60"/>
              <w:jc w:val="center"/>
              <w:rPr>
                <w:rFonts w:ascii="Arial" w:hAnsi="Arial" w:cs="Arial"/>
                <w:sz w:val="16"/>
                <w:szCs w:val="16"/>
                <w:lang w:val="ro-RO"/>
              </w:rPr>
            </w:pPr>
            <w:r w:rsidRPr="00DD2F06">
              <w:rPr>
                <w:rFonts w:ascii="Arial" w:hAnsi="Arial" w:cs="Arial"/>
                <w:sz w:val="16"/>
                <w:szCs w:val="16"/>
                <w:lang w:val="ro-RO"/>
              </w:rPr>
              <w:t>1</w:t>
            </w:r>
          </w:p>
        </w:tc>
      </w:tr>
      <w:tr w:rsidR="00A85E71" w:rsidRPr="00DD2F06" w:rsidTr="00E6519B">
        <w:tc>
          <w:tcPr>
            <w:tcW w:w="3600" w:type="dxa"/>
          </w:tcPr>
          <w:p w:rsidR="00A85E71" w:rsidRPr="00DD2F06" w:rsidRDefault="00A85E71" w:rsidP="00284381">
            <w:pPr>
              <w:pStyle w:val="PlainText"/>
              <w:spacing w:before="60" w:after="60"/>
              <w:jc w:val="both"/>
              <w:rPr>
                <w:rFonts w:ascii="Arial" w:hAnsi="Arial" w:cs="Arial"/>
                <w:sz w:val="16"/>
                <w:szCs w:val="16"/>
                <w:lang w:val="ro-RO"/>
              </w:rPr>
            </w:pPr>
            <w:r w:rsidRPr="00DD2F06">
              <w:rPr>
                <w:rFonts w:ascii="Arial" w:hAnsi="Arial" w:cs="Arial"/>
                <w:sz w:val="16"/>
                <w:szCs w:val="16"/>
                <w:lang w:val="ro-RO"/>
              </w:rPr>
              <w:t>Transferuri</w:t>
            </w:r>
          </w:p>
        </w:tc>
        <w:tc>
          <w:tcPr>
            <w:tcW w:w="1800" w:type="dxa"/>
          </w:tcPr>
          <w:p w:rsidR="00A85E71" w:rsidRPr="00DD2F06" w:rsidRDefault="00A85E71" w:rsidP="00284381">
            <w:pPr>
              <w:pStyle w:val="PlainText"/>
              <w:spacing w:before="60" w:after="60"/>
              <w:jc w:val="center"/>
              <w:rPr>
                <w:rFonts w:ascii="Arial" w:hAnsi="Arial" w:cs="Arial"/>
                <w:sz w:val="16"/>
                <w:szCs w:val="16"/>
                <w:lang w:val="ro-RO"/>
              </w:rPr>
            </w:pPr>
            <w:r w:rsidRPr="00DD2F06">
              <w:rPr>
                <w:rFonts w:ascii="Arial" w:hAnsi="Arial" w:cs="Arial"/>
                <w:sz w:val="16"/>
                <w:szCs w:val="16"/>
                <w:lang w:val="ro-RO"/>
              </w:rPr>
              <w:t>0</w:t>
            </w:r>
          </w:p>
        </w:tc>
      </w:tr>
    </w:tbl>
    <w:p w:rsidR="00AC3A34" w:rsidRDefault="007F08AD" w:rsidP="00ED549E">
      <w:pPr>
        <w:rPr>
          <w:rFonts w:cs="Arial"/>
          <w:lang w:val="ro-RO"/>
        </w:rPr>
      </w:pPr>
      <w:r w:rsidRPr="00DD2F06">
        <w:rPr>
          <w:rFonts w:cs="Arial"/>
          <w:lang w:val="ro-RO"/>
        </w:rPr>
        <w:t>Corectiile pentru externalitatile negative au fost de asemenea considerate, in special cele legate de emisiile de CO</w:t>
      </w:r>
      <w:r w:rsidRPr="00DD2F06">
        <w:rPr>
          <w:rFonts w:cs="Arial"/>
          <w:vertAlign w:val="subscript"/>
          <w:lang w:val="ro-RO"/>
        </w:rPr>
        <w:t>2</w:t>
      </w:r>
      <w:r w:rsidRPr="00DD2F06">
        <w:rPr>
          <w:rFonts w:cs="Arial"/>
          <w:lang w:val="ro-RO"/>
        </w:rPr>
        <w:t xml:space="preserve"> in fermentarea namolului si transportarea namolului catre locatiile de evacuare. Urmatoarele ipoteze au fost formulate in calculul acestor externalitati negative</w:t>
      </w:r>
      <w:r w:rsidR="001A7EB3" w:rsidRPr="00DD2F06">
        <w:rPr>
          <w:rFonts w:cs="Arial"/>
          <w:lang w:val="ro-RO"/>
        </w:rPr>
        <w:t>:</w:t>
      </w:r>
    </w:p>
    <w:p w:rsidR="001A7EB3" w:rsidRPr="00DD2F06" w:rsidRDefault="00A85E71" w:rsidP="001A7EB3">
      <w:pPr>
        <w:pStyle w:val="Caption"/>
        <w:rPr>
          <w:lang w:val="ro-RO"/>
        </w:rPr>
      </w:pPr>
      <w:bookmarkStart w:id="168" w:name="_Toc422491373"/>
      <w:r w:rsidRPr="00DD2F06">
        <w:rPr>
          <w:lang w:val="ro-RO"/>
        </w:rPr>
        <w:t xml:space="preserve">Tabel </w:t>
      </w:r>
      <w:r w:rsidR="001A7EB3" w:rsidRPr="00DD2F06">
        <w:rPr>
          <w:lang w:val="ro-RO"/>
        </w:rPr>
        <w:t xml:space="preserve"> </w:t>
      </w:r>
      <w:r w:rsidR="006E3F73" w:rsidRPr="00DD2F06">
        <w:rPr>
          <w:lang w:val="ro-RO"/>
        </w:rPr>
        <w:fldChar w:fldCharType="begin"/>
      </w:r>
      <w:r w:rsidR="001A7EB3"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1A7EB3" w:rsidRPr="00DD2F06">
        <w:rPr>
          <w:lang w:val="ro-RO"/>
        </w:rPr>
        <w:noBreakHyphen/>
      </w:r>
      <w:r w:rsidR="006E3F73" w:rsidRPr="00DD2F06">
        <w:rPr>
          <w:lang w:val="ro-RO"/>
        </w:rPr>
        <w:fldChar w:fldCharType="begin"/>
      </w:r>
      <w:r w:rsidR="001A7EB3" w:rsidRPr="00DD2F06">
        <w:rPr>
          <w:lang w:val="ro-RO"/>
        </w:rPr>
        <w:instrText xml:space="preserve"> SEQ Table \* ARABIC \s 1 </w:instrText>
      </w:r>
      <w:r w:rsidR="006E3F73" w:rsidRPr="00DD2F06">
        <w:rPr>
          <w:lang w:val="ro-RO"/>
        </w:rPr>
        <w:fldChar w:fldCharType="separate"/>
      </w:r>
      <w:r w:rsidR="00E243C2">
        <w:rPr>
          <w:noProof/>
          <w:lang w:val="ro-RO"/>
        </w:rPr>
        <w:t>13</w:t>
      </w:r>
      <w:r w:rsidR="006E3F73" w:rsidRPr="00DD2F06">
        <w:rPr>
          <w:lang w:val="ro-RO"/>
        </w:rPr>
        <w:fldChar w:fldCharType="end"/>
      </w:r>
      <w:r w:rsidR="001A7EB3" w:rsidRPr="00DD2F06">
        <w:rPr>
          <w:lang w:val="ro-RO"/>
        </w:rPr>
        <w:tab/>
      </w:r>
      <w:r w:rsidRPr="00DD2F06">
        <w:rPr>
          <w:lang w:val="ro-RO"/>
        </w:rPr>
        <w:t>Ipoteze pentru calculul beneficiilor proiectului si externitatile negative</w:t>
      </w:r>
      <w:bookmarkEnd w:id="168"/>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293"/>
        <w:gridCol w:w="1781"/>
        <w:gridCol w:w="2302"/>
        <w:gridCol w:w="2804"/>
      </w:tblGrid>
      <w:tr w:rsidR="00A85E71" w:rsidRPr="00DD2F06" w:rsidTr="00A85E71">
        <w:tc>
          <w:tcPr>
            <w:tcW w:w="2293" w:type="dxa"/>
            <w:tcBorders>
              <w:top w:val="single" w:sz="12" w:space="0" w:color="auto"/>
            </w:tcBorders>
          </w:tcPr>
          <w:p w:rsidR="00A85E71" w:rsidRPr="00DD2F06" w:rsidRDefault="00A85E71" w:rsidP="00284381">
            <w:pPr>
              <w:autoSpaceDE w:val="0"/>
              <w:autoSpaceDN w:val="0"/>
              <w:adjustRightInd w:val="0"/>
              <w:rPr>
                <w:b/>
                <w:sz w:val="16"/>
                <w:szCs w:val="16"/>
                <w:lang w:val="ro-RO"/>
              </w:rPr>
            </w:pPr>
            <w:r w:rsidRPr="00DD2F06">
              <w:rPr>
                <w:b/>
                <w:sz w:val="16"/>
                <w:szCs w:val="16"/>
                <w:lang w:val="ro-RO"/>
              </w:rPr>
              <w:t>Beneficiile proiectului</w:t>
            </w:r>
          </w:p>
        </w:tc>
        <w:tc>
          <w:tcPr>
            <w:tcW w:w="1781" w:type="dxa"/>
            <w:tcBorders>
              <w:top w:val="single" w:sz="12" w:space="0" w:color="auto"/>
            </w:tcBorders>
          </w:tcPr>
          <w:p w:rsidR="00A85E71" w:rsidRPr="00DD2F06" w:rsidRDefault="00A85E71" w:rsidP="00284381">
            <w:pPr>
              <w:autoSpaceDE w:val="0"/>
              <w:autoSpaceDN w:val="0"/>
              <w:adjustRightInd w:val="0"/>
              <w:rPr>
                <w:b/>
                <w:sz w:val="16"/>
                <w:szCs w:val="16"/>
                <w:lang w:val="ro-RO"/>
              </w:rPr>
            </w:pPr>
            <w:r w:rsidRPr="00DD2F06">
              <w:rPr>
                <w:b/>
                <w:sz w:val="16"/>
                <w:szCs w:val="16"/>
                <w:lang w:val="ro-RO"/>
              </w:rPr>
              <w:t>Beneficiile proiectului</w:t>
            </w:r>
          </w:p>
        </w:tc>
        <w:tc>
          <w:tcPr>
            <w:tcW w:w="2302" w:type="dxa"/>
            <w:tcBorders>
              <w:top w:val="single" w:sz="12" w:space="0" w:color="auto"/>
            </w:tcBorders>
          </w:tcPr>
          <w:p w:rsidR="00A85E71" w:rsidRPr="00DD2F06" w:rsidRDefault="00A85E71" w:rsidP="00284381">
            <w:pPr>
              <w:autoSpaceDE w:val="0"/>
              <w:autoSpaceDN w:val="0"/>
              <w:adjustRightInd w:val="0"/>
              <w:rPr>
                <w:b/>
                <w:sz w:val="16"/>
                <w:szCs w:val="16"/>
                <w:lang w:val="ro-RO"/>
              </w:rPr>
            </w:pPr>
            <w:r w:rsidRPr="00DD2F06">
              <w:rPr>
                <w:b/>
                <w:sz w:val="16"/>
                <w:szCs w:val="16"/>
                <w:lang w:val="ro-RO"/>
              </w:rPr>
              <w:t>Beneficiile proiectului</w:t>
            </w:r>
          </w:p>
        </w:tc>
        <w:tc>
          <w:tcPr>
            <w:tcW w:w="2804" w:type="dxa"/>
            <w:tcBorders>
              <w:top w:val="single" w:sz="12" w:space="0" w:color="auto"/>
            </w:tcBorders>
          </w:tcPr>
          <w:p w:rsidR="00A85E71" w:rsidRPr="00DD2F06" w:rsidRDefault="00A85E71" w:rsidP="00284381">
            <w:pPr>
              <w:autoSpaceDE w:val="0"/>
              <w:autoSpaceDN w:val="0"/>
              <w:adjustRightInd w:val="0"/>
              <w:rPr>
                <w:b/>
                <w:sz w:val="16"/>
                <w:szCs w:val="16"/>
                <w:lang w:val="ro-RO"/>
              </w:rPr>
            </w:pPr>
            <w:r w:rsidRPr="00DD2F06">
              <w:rPr>
                <w:b/>
                <w:sz w:val="16"/>
                <w:szCs w:val="16"/>
                <w:lang w:val="ro-RO"/>
              </w:rPr>
              <w:t>Beneficiile proiectului</w:t>
            </w:r>
          </w:p>
        </w:tc>
      </w:tr>
      <w:tr w:rsidR="00A85E71" w:rsidRPr="00DD2F06" w:rsidTr="00A85E71">
        <w:tc>
          <w:tcPr>
            <w:tcW w:w="2293" w:type="dxa"/>
          </w:tcPr>
          <w:p w:rsidR="00A85E71" w:rsidRPr="00DD2F06" w:rsidRDefault="00A85E71" w:rsidP="00284381">
            <w:pPr>
              <w:autoSpaceDE w:val="0"/>
              <w:autoSpaceDN w:val="0"/>
              <w:adjustRightInd w:val="0"/>
              <w:jc w:val="center"/>
              <w:rPr>
                <w:sz w:val="16"/>
                <w:szCs w:val="16"/>
                <w:lang w:val="ro-RO"/>
              </w:rPr>
            </w:pPr>
            <w:r w:rsidRPr="00DD2F06">
              <w:rPr>
                <w:b/>
                <w:sz w:val="16"/>
                <w:szCs w:val="16"/>
                <w:lang w:val="ro-RO"/>
              </w:rPr>
              <w:t>Tip</w:t>
            </w:r>
          </w:p>
        </w:tc>
        <w:tc>
          <w:tcPr>
            <w:tcW w:w="1781" w:type="dxa"/>
          </w:tcPr>
          <w:p w:rsidR="00A85E71" w:rsidRPr="00DD2F06" w:rsidRDefault="00A85E71" w:rsidP="00284381">
            <w:pPr>
              <w:autoSpaceDE w:val="0"/>
              <w:autoSpaceDN w:val="0"/>
              <w:adjustRightInd w:val="0"/>
              <w:jc w:val="center"/>
              <w:rPr>
                <w:sz w:val="16"/>
                <w:szCs w:val="16"/>
                <w:lang w:val="ro-RO"/>
              </w:rPr>
            </w:pPr>
            <w:r w:rsidRPr="00DD2F06">
              <w:rPr>
                <w:b/>
                <w:sz w:val="16"/>
                <w:szCs w:val="16"/>
                <w:lang w:val="ro-RO"/>
              </w:rPr>
              <w:t>Tip</w:t>
            </w:r>
          </w:p>
        </w:tc>
        <w:tc>
          <w:tcPr>
            <w:tcW w:w="2302" w:type="dxa"/>
          </w:tcPr>
          <w:p w:rsidR="00A85E71" w:rsidRPr="00DD2F06" w:rsidRDefault="00A85E71" w:rsidP="00284381">
            <w:pPr>
              <w:autoSpaceDE w:val="0"/>
              <w:autoSpaceDN w:val="0"/>
              <w:adjustRightInd w:val="0"/>
              <w:jc w:val="center"/>
              <w:rPr>
                <w:sz w:val="16"/>
                <w:szCs w:val="16"/>
                <w:lang w:val="ro-RO"/>
              </w:rPr>
            </w:pPr>
            <w:r w:rsidRPr="00DD2F06">
              <w:rPr>
                <w:b/>
                <w:sz w:val="16"/>
                <w:szCs w:val="16"/>
                <w:lang w:val="ro-RO"/>
              </w:rPr>
              <w:t>Tip</w:t>
            </w:r>
          </w:p>
        </w:tc>
        <w:tc>
          <w:tcPr>
            <w:tcW w:w="2804" w:type="dxa"/>
          </w:tcPr>
          <w:p w:rsidR="00A85E71" w:rsidRPr="00DD2F06" w:rsidRDefault="00A85E71" w:rsidP="00284381">
            <w:pPr>
              <w:autoSpaceDE w:val="0"/>
              <w:autoSpaceDN w:val="0"/>
              <w:adjustRightInd w:val="0"/>
              <w:jc w:val="center"/>
              <w:rPr>
                <w:sz w:val="16"/>
                <w:szCs w:val="16"/>
                <w:lang w:val="ro-RO"/>
              </w:rPr>
            </w:pPr>
            <w:r w:rsidRPr="00DD2F06">
              <w:rPr>
                <w:b/>
                <w:sz w:val="16"/>
                <w:szCs w:val="16"/>
                <w:lang w:val="ro-RO"/>
              </w:rPr>
              <w:t>Tip</w:t>
            </w:r>
          </w:p>
        </w:tc>
      </w:tr>
      <w:tr w:rsidR="00A85E71" w:rsidRPr="00DD2F06" w:rsidTr="00A85E71">
        <w:tc>
          <w:tcPr>
            <w:tcW w:w="2293" w:type="dxa"/>
          </w:tcPr>
          <w:p w:rsidR="00A85E71" w:rsidRPr="00DD2F06" w:rsidRDefault="00A85E71" w:rsidP="00284381">
            <w:pPr>
              <w:autoSpaceDE w:val="0"/>
              <w:autoSpaceDN w:val="0"/>
              <w:adjustRightInd w:val="0"/>
              <w:rPr>
                <w:sz w:val="16"/>
                <w:szCs w:val="16"/>
                <w:lang w:val="ro-RO"/>
              </w:rPr>
            </w:pPr>
            <w:r w:rsidRPr="00DD2F06">
              <w:rPr>
                <w:sz w:val="16"/>
                <w:szCs w:val="16"/>
                <w:lang w:val="ro-RO"/>
              </w:rPr>
              <w:t>Imbunatatirea emisarilor de apa (valoare de folosinta)</w:t>
            </w:r>
          </w:p>
        </w:tc>
        <w:tc>
          <w:tcPr>
            <w:tcW w:w="1781" w:type="dxa"/>
          </w:tcPr>
          <w:p w:rsidR="00A85E71" w:rsidRPr="00DD2F06" w:rsidRDefault="00A85E71" w:rsidP="00284381">
            <w:pPr>
              <w:autoSpaceDE w:val="0"/>
              <w:autoSpaceDN w:val="0"/>
              <w:adjustRightInd w:val="0"/>
              <w:rPr>
                <w:sz w:val="16"/>
                <w:szCs w:val="16"/>
                <w:lang w:val="ro-RO"/>
              </w:rPr>
            </w:pPr>
            <w:r w:rsidRPr="00DD2F06">
              <w:rPr>
                <w:sz w:val="16"/>
                <w:szCs w:val="16"/>
                <w:lang w:val="ro-RO"/>
              </w:rPr>
              <w:t>Imbunatatirea emisarilor de apa (valoare de folosinta)</w:t>
            </w:r>
          </w:p>
        </w:tc>
        <w:tc>
          <w:tcPr>
            <w:tcW w:w="2302" w:type="dxa"/>
          </w:tcPr>
          <w:p w:rsidR="00A85E71" w:rsidRPr="00DD2F06" w:rsidRDefault="00A85E71" w:rsidP="00284381">
            <w:pPr>
              <w:autoSpaceDE w:val="0"/>
              <w:autoSpaceDN w:val="0"/>
              <w:adjustRightInd w:val="0"/>
              <w:rPr>
                <w:sz w:val="16"/>
                <w:szCs w:val="16"/>
                <w:lang w:val="ro-RO"/>
              </w:rPr>
            </w:pPr>
            <w:r w:rsidRPr="00DD2F06">
              <w:rPr>
                <w:sz w:val="16"/>
                <w:szCs w:val="16"/>
                <w:lang w:val="ro-RO"/>
              </w:rPr>
              <w:t>Imbunatatirea emisarilor de apa (valoare de folosinta)</w:t>
            </w:r>
          </w:p>
        </w:tc>
        <w:tc>
          <w:tcPr>
            <w:tcW w:w="2804" w:type="dxa"/>
          </w:tcPr>
          <w:p w:rsidR="00A85E71" w:rsidRPr="00DD2F06" w:rsidRDefault="00A85E71" w:rsidP="00284381">
            <w:pPr>
              <w:autoSpaceDE w:val="0"/>
              <w:autoSpaceDN w:val="0"/>
              <w:adjustRightInd w:val="0"/>
              <w:rPr>
                <w:sz w:val="16"/>
                <w:szCs w:val="16"/>
                <w:lang w:val="ro-RO"/>
              </w:rPr>
            </w:pPr>
            <w:r w:rsidRPr="00DD2F06">
              <w:rPr>
                <w:sz w:val="16"/>
                <w:szCs w:val="16"/>
                <w:lang w:val="ro-RO"/>
              </w:rPr>
              <w:t>Imbunatatirea emisarilor de apa (valoare de folosinta)</w:t>
            </w:r>
          </w:p>
        </w:tc>
      </w:tr>
      <w:tr w:rsidR="00A85E71" w:rsidRPr="00DD2F06" w:rsidTr="00A85E71">
        <w:tc>
          <w:tcPr>
            <w:tcW w:w="2293" w:type="dxa"/>
          </w:tcPr>
          <w:p w:rsidR="00A85E71" w:rsidRPr="00DD2F06" w:rsidRDefault="00A85E71" w:rsidP="00284381">
            <w:pPr>
              <w:autoSpaceDE w:val="0"/>
              <w:autoSpaceDN w:val="0"/>
              <w:adjustRightInd w:val="0"/>
              <w:rPr>
                <w:sz w:val="16"/>
                <w:szCs w:val="16"/>
                <w:lang w:val="ro-RO"/>
              </w:rPr>
            </w:pPr>
            <w:r w:rsidRPr="00DD2F06">
              <w:rPr>
                <w:sz w:val="16"/>
                <w:szCs w:val="16"/>
                <w:lang w:val="ro-RO"/>
              </w:rPr>
              <w:t>Economisiri de costuri de catre consumatori – evacuarea apei uzate</w:t>
            </w:r>
          </w:p>
        </w:tc>
        <w:tc>
          <w:tcPr>
            <w:tcW w:w="1781" w:type="dxa"/>
          </w:tcPr>
          <w:p w:rsidR="00A85E71" w:rsidRPr="00DD2F06" w:rsidRDefault="00A85E71" w:rsidP="00284381">
            <w:pPr>
              <w:autoSpaceDE w:val="0"/>
              <w:autoSpaceDN w:val="0"/>
              <w:adjustRightInd w:val="0"/>
              <w:rPr>
                <w:sz w:val="16"/>
                <w:szCs w:val="16"/>
                <w:lang w:val="ro-RO"/>
              </w:rPr>
            </w:pPr>
            <w:r w:rsidRPr="00DD2F06">
              <w:rPr>
                <w:sz w:val="16"/>
                <w:szCs w:val="16"/>
                <w:lang w:val="ro-RO"/>
              </w:rPr>
              <w:t>Economisiri de costuri de catre consumatori – evacuarea apei uzate</w:t>
            </w:r>
          </w:p>
        </w:tc>
        <w:tc>
          <w:tcPr>
            <w:tcW w:w="2302" w:type="dxa"/>
          </w:tcPr>
          <w:p w:rsidR="00A85E71" w:rsidRPr="00DD2F06" w:rsidRDefault="00A85E71" w:rsidP="00284381">
            <w:pPr>
              <w:autoSpaceDE w:val="0"/>
              <w:autoSpaceDN w:val="0"/>
              <w:adjustRightInd w:val="0"/>
              <w:rPr>
                <w:sz w:val="16"/>
                <w:szCs w:val="16"/>
                <w:lang w:val="ro-RO"/>
              </w:rPr>
            </w:pPr>
            <w:r w:rsidRPr="00DD2F06">
              <w:rPr>
                <w:sz w:val="16"/>
                <w:szCs w:val="16"/>
                <w:lang w:val="ro-RO"/>
              </w:rPr>
              <w:t>Economisiri de costuri de catre consumatori – evacuarea apei uzate</w:t>
            </w:r>
          </w:p>
        </w:tc>
        <w:tc>
          <w:tcPr>
            <w:tcW w:w="2804" w:type="dxa"/>
          </w:tcPr>
          <w:p w:rsidR="00A85E71" w:rsidRPr="00DD2F06" w:rsidRDefault="00A85E71" w:rsidP="00284381">
            <w:pPr>
              <w:autoSpaceDE w:val="0"/>
              <w:autoSpaceDN w:val="0"/>
              <w:adjustRightInd w:val="0"/>
              <w:rPr>
                <w:sz w:val="16"/>
                <w:szCs w:val="16"/>
                <w:lang w:val="ro-RO"/>
              </w:rPr>
            </w:pPr>
            <w:r w:rsidRPr="00DD2F06">
              <w:rPr>
                <w:sz w:val="16"/>
                <w:szCs w:val="16"/>
                <w:lang w:val="ro-RO"/>
              </w:rPr>
              <w:t>Economisiri de costuri de catre consumatori – evacuarea apei uzate</w:t>
            </w:r>
          </w:p>
        </w:tc>
      </w:tr>
      <w:tr w:rsidR="001A7EB3" w:rsidRPr="00DD2F06" w:rsidTr="00A85E71">
        <w:tc>
          <w:tcPr>
            <w:tcW w:w="9180" w:type="dxa"/>
            <w:gridSpan w:val="4"/>
            <w:tcBorders>
              <w:top w:val="single" w:sz="12" w:space="0" w:color="auto"/>
              <w:bottom w:val="single" w:sz="12" w:space="0" w:color="auto"/>
            </w:tcBorders>
            <w:shd w:val="clear" w:color="auto" w:fill="FFFFFF"/>
          </w:tcPr>
          <w:p w:rsidR="001A7EB3" w:rsidRPr="00DD2F06" w:rsidRDefault="00A85E71" w:rsidP="00E6519B">
            <w:pPr>
              <w:autoSpaceDE w:val="0"/>
              <w:autoSpaceDN w:val="0"/>
              <w:adjustRightInd w:val="0"/>
              <w:rPr>
                <w:b/>
                <w:sz w:val="16"/>
                <w:szCs w:val="16"/>
                <w:lang w:val="ro-RO"/>
              </w:rPr>
            </w:pPr>
            <w:r w:rsidRPr="00DD2F06">
              <w:rPr>
                <w:b/>
                <w:sz w:val="16"/>
                <w:szCs w:val="16"/>
                <w:lang w:val="ro-RO"/>
              </w:rPr>
              <w:t>Externalitati negative</w:t>
            </w:r>
          </w:p>
        </w:tc>
      </w:tr>
      <w:tr w:rsidR="00A85E71" w:rsidRPr="00DD2F06" w:rsidTr="00A85E71">
        <w:tc>
          <w:tcPr>
            <w:tcW w:w="2293" w:type="dxa"/>
            <w:tcBorders>
              <w:top w:val="single" w:sz="12" w:space="0" w:color="auto"/>
            </w:tcBorders>
          </w:tcPr>
          <w:p w:rsidR="00A85E71" w:rsidRPr="00DD2F06" w:rsidRDefault="00A85E71" w:rsidP="00284381">
            <w:pPr>
              <w:autoSpaceDE w:val="0"/>
              <w:autoSpaceDN w:val="0"/>
              <w:adjustRightInd w:val="0"/>
              <w:jc w:val="center"/>
              <w:rPr>
                <w:b/>
                <w:sz w:val="16"/>
                <w:szCs w:val="16"/>
                <w:lang w:val="ro-RO"/>
              </w:rPr>
            </w:pPr>
            <w:r w:rsidRPr="00DD2F06">
              <w:rPr>
                <w:b/>
                <w:sz w:val="16"/>
                <w:szCs w:val="16"/>
                <w:lang w:val="ro-RO"/>
              </w:rPr>
              <w:t>Tip</w:t>
            </w:r>
          </w:p>
        </w:tc>
        <w:tc>
          <w:tcPr>
            <w:tcW w:w="1781" w:type="dxa"/>
            <w:tcBorders>
              <w:top w:val="single" w:sz="12" w:space="0" w:color="auto"/>
            </w:tcBorders>
          </w:tcPr>
          <w:p w:rsidR="00A85E71" w:rsidRPr="00DD2F06" w:rsidRDefault="00A85E71" w:rsidP="00284381">
            <w:pPr>
              <w:autoSpaceDE w:val="0"/>
              <w:autoSpaceDN w:val="0"/>
              <w:adjustRightInd w:val="0"/>
              <w:jc w:val="center"/>
              <w:rPr>
                <w:b/>
                <w:sz w:val="16"/>
                <w:szCs w:val="16"/>
                <w:lang w:val="ro-RO"/>
              </w:rPr>
            </w:pPr>
            <w:r w:rsidRPr="00DD2F06">
              <w:rPr>
                <w:b/>
                <w:sz w:val="16"/>
                <w:szCs w:val="16"/>
                <w:lang w:val="ro-RO"/>
              </w:rPr>
              <w:t>Baza pentru calcul</w:t>
            </w:r>
          </w:p>
        </w:tc>
        <w:tc>
          <w:tcPr>
            <w:tcW w:w="2302" w:type="dxa"/>
            <w:tcBorders>
              <w:top w:val="single" w:sz="12" w:space="0" w:color="auto"/>
            </w:tcBorders>
          </w:tcPr>
          <w:p w:rsidR="00A85E71" w:rsidRPr="00DD2F06" w:rsidRDefault="00A85E71" w:rsidP="00284381">
            <w:pPr>
              <w:autoSpaceDE w:val="0"/>
              <w:autoSpaceDN w:val="0"/>
              <w:adjustRightInd w:val="0"/>
              <w:jc w:val="center"/>
              <w:rPr>
                <w:b/>
                <w:sz w:val="16"/>
                <w:szCs w:val="16"/>
                <w:lang w:val="ro-RO"/>
              </w:rPr>
            </w:pPr>
            <w:r w:rsidRPr="00DD2F06">
              <w:rPr>
                <w:b/>
                <w:sz w:val="16"/>
                <w:szCs w:val="16"/>
                <w:lang w:val="ro-RO"/>
              </w:rPr>
              <w:t>Valoarea monetara</w:t>
            </w:r>
          </w:p>
        </w:tc>
        <w:tc>
          <w:tcPr>
            <w:tcW w:w="2804" w:type="dxa"/>
            <w:tcBorders>
              <w:top w:val="single" w:sz="12" w:space="0" w:color="auto"/>
            </w:tcBorders>
          </w:tcPr>
          <w:p w:rsidR="00A85E71" w:rsidRPr="00DD2F06" w:rsidRDefault="00A85E71" w:rsidP="00284381">
            <w:pPr>
              <w:autoSpaceDE w:val="0"/>
              <w:autoSpaceDN w:val="0"/>
              <w:adjustRightInd w:val="0"/>
              <w:jc w:val="center"/>
              <w:rPr>
                <w:b/>
                <w:sz w:val="16"/>
                <w:szCs w:val="16"/>
                <w:lang w:val="ro-RO"/>
              </w:rPr>
            </w:pPr>
            <w:r w:rsidRPr="00DD2F06">
              <w:rPr>
                <w:b/>
                <w:sz w:val="16"/>
                <w:szCs w:val="16"/>
                <w:lang w:val="ro-RO"/>
              </w:rPr>
              <w:t>Comentarii</w:t>
            </w:r>
          </w:p>
        </w:tc>
      </w:tr>
      <w:tr w:rsidR="00A85E71" w:rsidRPr="00DD2F06" w:rsidTr="00A85E71">
        <w:tc>
          <w:tcPr>
            <w:tcW w:w="2293" w:type="dxa"/>
          </w:tcPr>
          <w:p w:rsidR="00A85E71" w:rsidRPr="00DD2F06" w:rsidRDefault="00A85E71" w:rsidP="00284381">
            <w:pPr>
              <w:autoSpaceDE w:val="0"/>
              <w:autoSpaceDN w:val="0"/>
              <w:adjustRightInd w:val="0"/>
              <w:rPr>
                <w:sz w:val="16"/>
                <w:szCs w:val="16"/>
                <w:lang w:val="ro-RO"/>
              </w:rPr>
            </w:pPr>
            <w:r w:rsidRPr="00DD2F06">
              <w:rPr>
                <w:sz w:val="16"/>
                <w:szCs w:val="16"/>
                <w:lang w:val="ro-RO"/>
              </w:rPr>
              <w:t>Cresterea emisiilor de CO</w:t>
            </w:r>
            <w:r w:rsidRPr="00DD2F06">
              <w:rPr>
                <w:sz w:val="16"/>
                <w:szCs w:val="16"/>
                <w:vertAlign w:val="subscript"/>
                <w:lang w:val="ro-RO"/>
              </w:rPr>
              <w:t>2</w:t>
            </w:r>
            <w:r w:rsidRPr="00DD2F06">
              <w:rPr>
                <w:sz w:val="16"/>
                <w:szCs w:val="16"/>
                <w:lang w:val="ro-RO"/>
              </w:rPr>
              <w:t xml:space="preserve">  – </w:t>
            </w:r>
            <w:r w:rsidRPr="00DD2F06">
              <w:rPr>
                <w:sz w:val="16"/>
                <w:szCs w:val="16"/>
                <w:lang w:val="ro-RO"/>
              </w:rPr>
              <w:lastRenderedPageBreak/>
              <w:t>fermentarea namolului</w:t>
            </w:r>
          </w:p>
        </w:tc>
        <w:tc>
          <w:tcPr>
            <w:tcW w:w="1781" w:type="dxa"/>
          </w:tcPr>
          <w:p w:rsidR="00A85E71" w:rsidRPr="00DD2F06" w:rsidRDefault="00A85E71" w:rsidP="00284381">
            <w:pPr>
              <w:autoSpaceDE w:val="0"/>
              <w:autoSpaceDN w:val="0"/>
              <w:adjustRightInd w:val="0"/>
              <w:rPr>
                <w:sz w:val="16"/>
                <w:szCs w:val="16"/>
                <w:lang w:val="ro-RO"/>
              </w:rPr>
            </w:pPr>
            <w:r w:rsidRPr="00DD2F06">
              <w:rPr>
                <w:sz w:val="16"/>
                <w:szCs w:val="16"/>
                <w:lang w:val="ro-RO"/>
              </w:rPr>
              <w:lastRenderedPageBreak/>
              <w:t>Emisii de CO</w:t>
            </w:r>
            <w:r w:rsidRPr="00DD2F06">
              <w:rPr>
                <w:sz w:val="16"/>
                <w:szCs w:val="16"/>
                <w:vertAlign w:val="subscript"/>
                <w:lang w:val="ro-RO"/>
              </w:rPr>
              <w:t>2</w:t>
            </w:r>
            <w:r w:rsidRPr="00DD2F06">
              <w:rPr>
                <w:sz w:val="16"/>
                <w:szCs w:val="16"/>
                <w:lang w:val="ro-RO"/>
              </w:rPr>
              <w:t xml:space="preserve"> (in </w:t>
            </w:r>
            <w:r w:rsidRPr="00DD2F06">
              <w:rPr>
                <w:sz w:val="16"/>
                <w:szCs w:val="16"/>
                <w:lang w:val="ro-RO"/>
              </w:rPr>
              <w:lastRenderedPageBreak/>
              <w:t>tone)</w:t>
            </w:r>
          </w:p>
        </w:tc>
        <w:tc>
          <w:tcPr>
            <w:tcW w:w="2302" w:type="dxa"/>
          </w:tcPr>
          <w:p w:rsidR="00A85E71" w:rsidRPr="00DD2F06" w:rsidRDefault="00A85E71" w:rsidP="00284381">
            <w:pPr>
              <w:autoSpaceDE w:val="0"/>
              <w:autoSpaceDN w:val="0"/>
              <w:adjustRightInd w:val="0"/>
              <w:jc w:val="center"/>
              <w:rPr>
                <w:sz w:val="16"/>
                <w:szCs w:val="16"/>
                <w:lang w:val="ro-RO"/>
              </w:rPr>
            </w:pPr>
            <w:r w:rsidRPr="00DD2F06">
              <w:rPr>
                <w:sz w:val="16"/>
                <w:szCs w:val="16"/>
                <w:lang w:val="ro-RO"/>
              </w:rPr>
              <w:lastRenderedPageBreak/>
              <w:t xml:space="preserve">De la 25 Euro/tona in 2010 la </w:t>
            </w:r>
            <w:r w:rsidRPr="00DD2F06">
              <w:rPr>
                <w:sz w:val="16"/>
                <w:szCs w:val="16"/>
                <w:lang w:val="ro-RO"/>
              </w:rPr>
              <w:lastRenderedPageBreak/>
              <w:t xml:space="preserve">45 Euro/tona in in 2040 </w:t>
            </w:r>
          </w:p>
        </w:tc>
        <w:tc>
          <w:tcPr>
            <w:tcW w:w="2804" w:type="dxa"/>
          </w:tcPr>
          <w:p w:rsidR="00A85E71" w:rsidRPr="00DD2F06" w:rsidRDefault="00A85E71" w:rsidP="00A85E71">
            <w:pPr>
              <w:autoSpaceDE w:val="0"/>
              <w:autoSpaceDN w:val="0"/>
              <w:adjustRightInd w:val="0"/>
              <w:rPr>
                <w:sz w:val="16"/>
                <w:szCs w:val="16"/>
                <w:lang w:val="ro-RO"/>
              </w:rPr>
            </w:pPr>
            <w:r w:rsidRPr="00DD2F06">
              <w:rPr>
                <w:sz w:val="16"/>
                <w:szCs w:val="16"/>
                <w:lang w:val="ro-RO"/>
              </w:rPr>
              <w:lastRenderedPageBreak/>
              <w:t>-</w:t>
            </w:r>
          </w:p>
        </w:tc>
      </w:tr>
      <w:tr w:rsidR="00A85E71" w:rsidRPr="00DD2F06" w:rsidTr="00A85E71">
        <w:tc>
          <w:tcPr>
            <w:tcW w:w="2293" w:type="dxa"/>
          </w:tcPr>
          <w:p w:rsidR="00A85E71" w:rsidRPr="00DD2F06" w:rsidRDefault="00A85E71" w:rsidP="00284381">
            <w:pPr>
              <w:autoSpaceDE w:val="0"/>
              <w:autoSpaceDN w:val="0"/>
              <w:adjustRightInd w:val="0"/>
              <w:rPr>
                <w:sz w:val="16"/>
                <w:szCs w:val="16"/>
                <w:lang w:val="ro-RO"/>
              </w:rPr>
            </w:pPr>
            <w:r w:rsidRPr="00DD2F06">
              <w:rPr>
                <w:sz w:val="16"/>
                <w:szCs w:val="16"/>
                <w:lang w:val="ro-RO"/>
              </w:rPr>
              <w:lastRenderedPageBreak/>
              <w:t>Cresterea emisiilor de CO</w:t>
            </w:r>
            <w:r w:rsidRPr="00DD2F06">
              <w:rPr>
                <w:sz w:val="16"/>
                <w:szCs w:val="16"/>
                <w:vertAlign w:val="subscript"/>
                <w:lang w:val="ro-RO"/>
              </w:rPr>
              <w:t>2</w:t>
            </w:r>
            <w:r w:rsidRPr="00DD2F06">
              <w:rPr>
                <w:sz w:val="16"/>
                <w:szCs w:val="16"/>
                <w:lang w:val="ro-RO"/>
              </w:rPr>
              <w:t xml:space="preserve">  – transportarea namolului</w:t>
            </w:r>
          </w:p>
        </w:tc>
        <w:tc>
          <w:tcPr>
            <w:tcW w:w="1781" w:type="dxa"/>
          </w:tcPr>
          <w:p w:rsidR="00A85E71" w:rsidRPr="00DD2F06" w:rsidRDefault="00A85E71" w:rsidP="00284381">
            <w:pPr>
              <w:autoSpaceDE w:val="0"/>
              <w:autoSpaceDN w:val="0"/>
              <w:adjustRightInd w:val="0"/>
              <w:rPr>
                <w:sz w:val="16"/>
                <w:szCs w:val="16"/>
                <w:lang w:val="ro-RO"/>
              </w:rPr>
            </w:pPr>
            <w:r w:rsidRPr="00DD2F06">
              <w:rPr>
                <w:sz w:val="16"/>
                <w:szCs w:val="16"/>
                <w:lang w:val="ro-RO"/>
              </w:rPr>
              <w:t>Emisii de CO</w:t>
            </w:r>
            <w:r w:rsidRPr="00DD2F06">
              <w:rPr>
                <w:sz w:val="16"/>
                <w:szCs w:val="16"/>
                <w:vertAlign w:val="subscript"/>
                <w:lang w:val="ro-RO"/>
              </w:rPr>
              <w:t>2</w:t>
            </w:r>
            <w:r w:rsidRPr="00DD2F06">
              <w:rPr>
                <w:sz w:val="16"/>
                <w:szCs w:val="16"/>
                <w:lang w:val="ro-RO"/>
              </w:rPr>
              <w:t xml:space="preserve"> (in tone)</w:t>
            </w:r>
          </w:p>
        </w:tc>
        <w:tc>
          <w:tcPr>
            <w:tcW w:w="2302" w:type="dxa"/>
          </w:tcPr>
          <w:p w:rsidR="00A85E71" w:rsidRPr="00DD2F06" w:rsidRDefault="00A85E71" w:rsidP="00284381">
            <w:pPr>
              <w:autoSpaceDE w:val="0"/>
              <w:autoSpaceDN w:val="0"/>
              <w:adjustRightInd w:val="0"/>
              <w:jc w:val="center"/>
              <w:rPr>
                <w:sz w:val="16"/>
                <w:szCs w:val="16"/>
                <w:lang w:val="ro-RO"/>
              </w:rPr>
            </w:pPr>
            <w:r w:rsidRPr="00DD2F06">
              <w:rPr>
                <w:sz w:val="16"/>
                <w:szCs w:val="16"/>
                <w:lang w:val="ro-RO"/>
              </w:rPr>
              <w:t xml:space="preserve">De la 25 Euro/tona in 2010 la 45 Euro/tona in 2040 </w:t>
            </w:r>
          </w:p>
        </w:tc>
        <w:tc>
          <w:tcPr>
            <w:tcW w:w="2804" w:type="dxa"/>
          </w:tcPr>
          <w:p w:rsidR="00A85E71" w:rsidRPr="00DD2F06" w:rsidRDefault="00A85E71" w:rsidP="00A85E71">
            <w:pPr>
              <w:autoSpaceDE w:val="0"/>
              <w:autoSpaceDN w:val="0"/>
              <w:adjustRightInd w:val="0"/>
              <w:rPr>
                <w:sz w:val="16"/>
                <w:szCs w:val="16"/>
                <w:lang w:val="ro-RO"/>
              </w:rPr>
            </w:pPr>
            <w:r w:rsidRPr="00DD2F06">
              <w:rPr>
                <w:sz w:val="16"/>
                <w:szCs w:val="16"/>
                <w:lang w:val="ro-RO"/>
              </w:rPr>
              <w:t>-</w:t>
            </w:r>
          </w:p>
        </w:tc>
      </w:tr>
    </w:tbl>
    <w:p w:rsidR="001A7EB3" w:rsidRPr="00DD2F06" w:rsidRDefault="00A85E71" w:rsidP="00497991">
      <w:pPr>
        <w:pStyle w:val="source"/>
        <w:rPr>
          <w:lang w:val="ro-RO"/>
        </w:rPr>
      </w:pPr>
      <w:r w:rsidRPr="00DD2F06">
        <w:rPr>
          <w:lang w:val="ro-RO"/>
        </w:rPr>
        <w:t>S</w:t>
      </w:r>
      <w:r w:rsidR="001A7EB3" w:rsidRPr="00DD2F06">
        <w:rPr>
          <w:lang w:val="ro-RO"/>
        </w:rPr>
        <w:t>ur</w:t>
      </w:r>
      <w:r w:rsidRPr="00DD2F06">
        <w:rPr>
          <w:lang w:val="ro-RO"/>
        </w:rPr>
        <w:t>sa</w:t>
      </w:r>
      <w:r w:rsidR="001A7EB3" w:rsidRPr="00DD2F06">
        <w:rPr>
          <w:lang w:val="ro-RO"/>
        </w:rPr>
        <w:t xml:space="preserve">: </w:t>
      </w:r>
      <w:r w:rsidRPr="00DD2F06">
        <w:rPr>
          <w:lang w:val="ro-RO"/>
        </w:rPr>
        <w:t>Ghid pentru ACB a proiectelor de apa si apa uzata, decembrie 2008 (MM)</w:t>
      </w:r>
    </w:p>
    <w:p w:rsidR="003111C4" w:rsidRDefault="00A85E71" w:rsidP="006A4B1C">
      <w:pPr>
        <w:rPr>
          <w:rFonts w:cs="Arial"/>
          <w:lang w:val="ro-RO"/>
        </w:rPr>
      </w:pPr>
      <w:r w:rsidRPr="00DD2F06">
        <w:rPr>
          <w:rFonts w:cs="Arial"/>
          <w:lang w:val="ro-RO"/>
        </w:rPr>
        <w:t>Tabelele urmatoare prezinta beneficiile economice totale si costurile economice aferente proiectului</w:t>
      </w:r>
      <w:r w:rsidR="005B27D1" w:rsidRPr="00DD2F06">
        <w:rPr>
          <w:rFonts w:cs="Arial"/>
          <w:lang w:val="ro-RO"/>
        </w:rPr>
        <w:t>.</w:t>
      </w:r>
    </w:p>
    <w:p w:rsidR="006B5121" w:rsidRPr="00DD2F06" w:rsidRDefault="006B5121" w:rsidP="006A4B1C">
      <w:pPr>
        <w:rPr>
          <w:rFonts w:cs="Arial"/>
          <w:lang w:val="ro-RO"/>
        </w:rPr>
      </w:pPr>
    </w:p>
    <w:p w:rsidR="005B27D1" w:rsidRDefault="00952F04" w:rsidP="005B27D1">
      <w:pPr>
        <w:pStyle w:val="Caption"/>
        <w:rPr>
          <w:lang w:val="ro-RO"/>
        </w:rPr>
      </w:pPr>
      <w:bookmarkStart w:id="169" w:name="_Toc422491374"/>
      <w:r w:rsidRPr="00DD2F06">
        <w:rPr>
          <w:lang w:val="ro-RO"/>
        </w:rPr>
        <w:t>Tabel</w:t>
      </w:r>
      <w:r w:rsidR="005B27D1" w:rsidRPr="00DD2F06">
        <w:rPr>
          <w:lang w:val="ro-RO"/>
        </w:rPr>
        <w:t xml:space="preserve"> </w:t>
      </w:r>
      <w:r w:rsidR="006E3F73" w:rsidRPr="00DD2F06">
        <w:rPr>
          <w:lang w:val="ro-RO"/>
        </w:rPr>
        <w:fldChar w:fldCharType="begin"/>
      </w:r>
      <w:r w:rsidR="005B27D1"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5B27D1" w:rsidRPr="00DD2F06">
        <w:rPr>
          <w:lang w:val="ro-RO"/>
        </w:rPr>
        <w:noBreakHyphen/>
      </w:r>
      <w:r w:rsidR="006E3F73" w:rsidRPr="00DD2F06">
        <w:rPr>
          <w:lang w:val="ro-RO"/>
        </w:rPr>
        <w:fldChar w:fldCharType="begin"/>
      </w:r>
      <w:r w:rsidR="005B27D1" w:rsidRPr="00DD2F06">
        <w:rPr>
          <w:lang w:val="ro-RO"/>
        </w:rPr>
        <w:instrText xml:space="preserve"> SEQ Table \* ARABIC \s 1 </w:instrText>
      </w:r>
      <w:r w:rsidR="006E3F73" w:rsidRPr="00DD2F06">
        <w:rPr>
          <w:lang w:val="ro-RO"/>
        </w:rPr>
        <w:fldChar w:fldCharType="separate"/>
      </w:r>
      <w:r w:rsidR="00E243C2">
        <w:rPr>
          <w:noProof/>
          <w:lang w:val="ro-RO"/>
        </w:rPr>
        <w:t>14</w:t>
      </w:r>
      <w:r w:rsidR="006E3F73" w:rsidRPr="00DD2F06">
        <w:rPr>
          <w:lang w:val="ro-RO"/>
        </w:rPr>
        <w:fldChar w:fldCharType="end"/>
      </w:r>
      <w:r w:rsidR="005B27D1" w:rsidRPr="00DD2F06">
        <w:rPr>
          <w:lang w:val="ro-RO"/>
        </w:rPr>
        <w:tab/>
      </w:r>
      <w:r w:rsidRPr="00DD2F06">
        <w:rPr>
          <w:lang w:val="ro-RO"/>
        </w:rPr>
        <w:t>Rezumat al beneficiilor si costurilor economice ale proiectului</w:t>
      </w:r>
      <w:r w:rsidR="001115E1" w:rsidRPr="00DD2F06">
        <w:rPr>
          <w:lang w:val="ro-RO"/>
        </w:rPr>
        <w:t xml:space="preserve">, </w:t>
      </w:r>
      <w:r w:rsidR="00DC046B">
        <w:rPr>
          <w:lang w:val="ro-RO"/>
        </w:rPr>
        <w:t>euro</w:t>
      </w:r>
      <w:bookmarkEnd w:id="169"/>
    </w:p>
    <w:tbl>
      <w:tblPr>
        <w:tblW w:w="5000" w:type="pct"/>
        <w:tblLook w:val="04A0" w:firstRow="1" w:lastRow="0" w:firstColumn="1" w:lastColumn="0" w:noHBand="0" w:noVBand="1"/>
      </w:tblPr>
      <w:tblGrid>
        <w:gridCol w:w="635"/>
        <w:gridCol w:w="4165"/>
        <w:gridCol w:w="1497"/>
        <w:gridCol w:w="1497"/>
        <w:gridCol w:w="1494"/>
      </w:tblGrid>
      <w:tr w:rsidR="00980925" w:rsidRPr="00980925" w:rsidTr="00980925">
        <w:trPr>
          <w:trHeight w:val="495"/>
        </w:trPr>
        <w:tc>
          <w:tcPr>
            <w:tcW w:w="3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color w:val="000000"/>
                <w:szCs w:val="20"/>
                <w:lang w:val="ro-RO" w:eastAsia="ro-RO"/>
              </w:rPr>
            </w:pPr>
            <w:r w:rsidRPr="00980925">
              <w:rPr>
                <w:rFonts w:cs="Arial"/>
                <w:color w:val="000000"/>
                <w:szCs w:val="20"/>
                <w:lang w:val="ro-RO" w:eastAsia="ro-RO"/>
              </w:rPr>
              <w:t> </w:t>
            </w:r>
          </w:p>
        </w:tc>
        <w:tc>
          <w:tcPr>
            <w:tcW w:w="224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Beneficii</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Valoare unitara</w:t>
            </w:r>
            <w:r w:rsidRPr="00980925">
              <w:rPr>
                <w:rFonts w:cs="Arial"/>
                <w:b/>
                <w:bCs/>
                <w:color w:val="000000"/>
                <w:szCs w:val="20"/>
                <w:lang w:val="ro-RO" w:eastAsia="ro-RO"/>
              </w:rPr>
              <w:br/>
            </w:r>
            <w:r w:rsidRPr="00980925">
              <w:rPr>
                <w:rFonts w:cs="Arial"/>
                <w:b/>
                <w:bCs/>
                <w:color w:val="000000"/>
                <w:sz w:val="16"/>
                <w:szCs w:val="16"/>
                <w:lang w:val="ro-RO" w:eastAsia="ro-RO"/>
              </w:rPr>
              <w:t>(daca este cazul)</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 xml:space="preserve">Total </w:t>
            </w:r>
            <w:r w:rsidRPr="00980925">
              <w:rPr>
                <w:rFonts w:cs="Arial"/>
                <w:b/>
                <w:bCs/>
                <w:color w:val="000000"/>
                <w:szCs w:val="20"/>
                <w:lang w:val="ro-RO" w:eastAsia="ro-RO"/>
              </w:rPr>
              <w:br/>
            </w:r>
            <w:r w:rsidRPr="00980925">
              <w:rPr>
                <w:rFonts w:cs="Arial"/>
                <w:b/>
                <w:bCs/>
                <w:color w:val="000000"/>
                <w:sz w:val="16"/>
                <w:szCs w:val="16"/>
                <w:lang w:val="ro-RO" w:eastAsia="ro-RO"/>
              </w:rPr>
              <w:t>(in euro, actualizat)</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 din total beneficii</w:t>
            </w:r>
          </w:p>
        </w:tc>
      </w:tr>
      <w:tr w:rsidR="00980925" w:rsidRPr="00980925" w:rsidTr="00980925">
        <w:trPr>
          <w:trHeight w:val="510"/>
        </w:trPr>
        <w:tc>
          <w:tcPr>
            <w:tcW w:w="342" w:type="pct"/>
            <w:vMerge/>
            <w:tcBorders>
              <w:top w:val="single" w:sz="4" w:space="0" w:color="auto"/>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color w:val="000000"/>
                <w:szCs w:val="20"/>
                <w:lang w:val="ro-RO" w:eastAsia="ro-RO"/>
              </w:rPr>
            </w:pPr>
          </w:p>
        </w:tc>
        <w:tc>
          <w:tcPr>
            <w:tcW w:w="2242" w:type="pct"/>
            <w:vMerge/>
            <w:tcBorders>
              <w:top w:val="single" w:sz="4" w:space="0" w:color="auto"/>
              <w:left w:val="single" w:sz="4" w:space="0" w:color="auto"/>
              <w:bottom w:val="single" w:sz="4" w:space="0" w:color="000000"/>
              <w:right w:val="single" w:sz="4" w:space="0" w:color="000000"/>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r>
      <w:tr w:rsidR="00980925" w:rsidRPr="00980925" w:rsidTr="00980925">
        <w:trPr>
          <w:trHeight w:val="525"/>
        </w:trPr>
        <w:tc>
          <w:tcPr>
            <w:tcW w:w="342" w:type="pct"/>
            <w:tcBorders>
              <w:top w:val="nil"/>
              <w:left w:val="single" w:sz="4" w:space="0" w:color="auto"/>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1</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Accesul la apa potabila</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1.197.300</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60,75%</w:t>
            </w:r>
          </w:p>
        </w:tc>
      </w:tr>
      <w:tr w:rsidR="00980925" w:rsidRPr="00980925" w:rsidTr="00980925">
        <w:trPr>
          <w:trHeight w:val="525"/>
        </w:trPr>
        <w:tc>
          <w:tcPr>
            <w:tcW w:w="342" w:type="pct"/>
            <w:tcBorders>
              <w:top w:val="nil"/>
              <w:left w:val="single" w:sz="4" w:space="0" w:color="auto"/>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2</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 xml:space="preserve">Imbunatatirea calitatii apei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182.683</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9,27%</w:t>
            </w:r>
          </w:p>
        </w:tc>
      </w:tr>
      <w:tr w:rsidR="00980925" w:rsidRPr="00980925" w:rsidTr="00980925">
        <w:trPr>
          <w:trHeight w:val="525"/>
        </w:trPr>
        <w:tc>
          <w:tcPr>
            <w:tcW w:w="342" w:type="pct"/>
            <w:tcBorders>
              <w:top w:val="nil"/>
              <w:left w:val="single" w:sz="4" w:space="0" w:color="auto"/>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3</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 xml:space="preserve">Imbunatatirea calitatii apei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1.778</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0,09%</w:t>
            </w:r>
          </w:p>
        </w:tc>
      </w:tr>
      <w:tr w:rsidR="00980925" w:rsidRPr="00980925" w:rsidTr="00980925">
        <w:trPr>
          <w:trHeight w:val="525"/>
        </w:trPr>
        <w:tc>
          <w:tcPr>
            <w:tcW w:w="342" w:type="pct"/>
            <w:tcBorders>
              <w:top w:val="nil"/>
              <w:left w:val="single" w:sz="4" w:space="0" w:color="auto"/>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4</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Economii de costuri pentru clienti - puturi private</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0</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0,00%</w:t>
            </w:r>
          </w:p>
        </w:tc>
      </w:tr>
      <w:tr w:rsidR="00980925" w:rsidRPr="00980925" w:rsidTr="00980925">
        <w:trPr>
          <w:trHeight w:val="525"/>
        </w:trPr>
        <w:tc>
          <w:tcPr>
            <w:tcW w:w="342" w:type="pct"/>
            <w:tcBorders>
              <w:top w:val="nil"/>
              <w:left w:val="single" w:sz="4" w:space="0" w:color="auto"/>
              <w:bottom w:val="nil"/>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5</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Economii de costuri pentru clienti - evacuarea apelor uzate</w:t>
            </w:r>
          </w:p>
        </w:tc>
        <w:tc>
          <w:tcPr>
            <w:tcW w:w="806" w:type="pct"/>
            <w:tcBorders>
              <w:top w:val="nil"/>
              <w:left w:val="nil"/>
              <w:bottom w:val="nil"/>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589.101</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29,89%</w:t>
            </w:r>
          </w:p>
        </w:tc>
      </w:tr>
      <w:tr w:rsidR="00980925" w:rsidRPr="00980925" w:rsidTr="00980925">
        <w:trPr>
          <w:trHeight w:val="255"/>
        </w:trPr>
        <w:tc>
          <w:tcPr>
            <w:tcW w:w="3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color w:val="000000"/>
                <w:szCs w:val="20"/>
                <w:lang w:val="ro-RO" w:eastAsia="ro-RO"/>
              </w:rPr>
            </w:pPr>
            <w:r w:rsidRPr="00980925">
              <w:rPr>
                <w:rFonts w:cs="Arial"/>
                <w:color w:val="000000"/>
                <w:szCs w:val="20"/>
                <w:lang w:val="ro-RO" w:eastAsia="ro-RO"/>
              </w:rPr>
              <w:t> </w:t>
            </w:r>
          </w:p>
        </w:tc>
        <w:tc>
          <w:tcPr>
            <w:tcW w:w="2242"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Costuri</w:t>
            </w:r>
          </w:p>
        </w:tc>
        <w:tc>
          <w:tcPr>
            <w:tcW w:w="80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Valoare unitara</w:t>
            </w:r>
            <w:r w:rsidRPr="00980925">
              <w:rPr>
                <w:rFonts w:cs="Arial"/>
                <w:b/>
                <w:bCs/>
                <w:color w:val="000000"/>
                <w:szCs w:val="20"/>
                <w:lang w:val="ro-RO" w:eastAsia="ro-RO"/>
              </w:rPr>
              <w:br/>
            </w:r>
            <w:r w:rsidRPr="00980925">
              <w:rPr>
                <w:rFonts w:cs="Arial"/>
                <w:b/>
                <w:bCs/>
                <w:color w:val="000000"/>
                <w:sz w:val="16"/>
                <w:szCs w:val="16"/>
                <w:lang w:val="ro-RO" w:eastAsia="ro-RO"/>
              </w:rPr>
              <w:t>(daca este cazul)</w:t>
            </w:r>
          </w:p>
        </w:tc>
        <w:tc>
          <w:tcPr>
            <w:tcW w:w="806" w:type="pct"/>
            <w:vMerge w:val="restart"/>
            <w:tcBorders>
              <w:top w:val="nil"/>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Total value</w:t>
            </w:r>
            <w:r w:rsidRPr="00980925">
              <w:rPr>
                <w:rFonts w:cs="Arial"/>
                <w:b/>
                <w:bCs/>
                <w:color w:val="000000"/>
                <w:szCs w:val="20"/>
                <w:lang w:val="ro-RO" w:eastAsia="ro-RO"/>
              </w:rPr>
              <w:br/>
            </w:r>
            <w:r w:rsidRPr="00980925">
              <w:rPr>
                <w:rFonts w:cs="Arial"/>
                <w:b/>
                <w:bCs/>
                <w:color w:val="000000"/>
                <w:sz w:val="16"/>
                <w:szCs w:val="16"/>
                <w:lang w:val="ro-RO" w:eastAsia="ro-RO"/>
              </w:rPr>
              <w:t>(in euro, actualizat)</w:t>
            </w:r>
          </w:p>
        </w:tc>
        <w:tc>
          <w:tcPr>
            <w:tcW w:w="806" w:type="pct"/>
            <w:vMerge w:val="restart"/>
            <w:tcBorders>
              <w:top w:val="nil"/>
              <w:left w:val="single" w:sz="4" w:space="0" w:color="auto"/>
              <w:bottom w:val="single" w:sz="4" w:space="0" w:color="000000"/>
              <w:right w:val="single" w:sz="4" w:space="0" w:color="auto"/>
            </w:tcBorders>
            <w:shd w:val="clear" w:color="auto" w:fill="auto"/>
            <w:vAlign w:val="center"/>
            <w:hideMark/>
          </w:tcPr>
          <w:p w:rsidR="00980925" w:rsidRPr="00980925" w:rsidRDefault="00980925" w:rsidP="00980925">
            <w:pPr>
              <w:spacing w:before="0" w:after="0" w:line="240" w:lineRule="auto"/>
              <w:jc w:val="center"/>
              <w:rPr>
                <w:rFonts w:cs="Arial"/>
                <w:b/>
                <w:bCs/>
                <w:color w:val="000000"/>
                <w:szCs w:val="20"/>
                <w:lang w:val="ro-RO" w:eastAsia="ro-RO"/>
              </w:rPr>
            </w:pPr>
            <w:r w:rsidRPr="00980925">
              <w:rPr>
                <w:rFonts w:cs="Arial"/>
                <w:b/>
                <w:bCs/>
                <w:color w:val="000000"/>
                <w:szCs w:val="20"/>
                <w:lang w:val="ro-RO" w:eastAsia="ro-RO"/>
              </w:rPr>
              <w:t>% din total costuri</w:t>
            </w:r>
          </w:p>
        </w:tc>
      </w:tr>
      <w:tr w:rsidR="00980925" w:rsidRPr="00980925" w:rsidTr="00980925">
        <w:trPr>
          <w:trHeight w:val="465"/>
        </w:trPr>
        <w:tc>
          <w:tcPr>
            <w:tcW w:w="342" w:type="pct"/>
            <w:vMerge/>
            <w:tcBorders>
              <w:top w:val="single" w:sz="4" w:space="0" w:color="auto"/>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color w:val="000000"/>
                <w:szCs w:val="20"/>
                <w:lang w:val="ro-RO" w:eastAsia="ro-RO"/>
              </w:rPr>
            </w:pPr>
          </w:p>
        </w:tc>
        <w:tc>
          <w:tcPr>
            <w:tcW w:w="2242" w:type="pct"/>
            <w:vMerge/>
            <w:tcBorders>
              <w:top w:val="single" w:sz="4" w:space="0" w:color="auto"/>
              <w:left w:val="single" w:sz="4" w:space="0" w:color="auto"/>
              <w:bottom w:val="single" w:sz="4" w:space="0" w:color="000000"/>
              <w:right w:val="single" w:sz="4" w:space="0" w:color="000000"/>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c>
          <w:tcPr>
            <w:tcW w:w="806" w:type="pct"/>
            <w:vMerge/>
            <w:tcBorders>
              <w:top w:val="single" w:sz="4" w:space="0" w:color="auto"/>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c>
          <w:tcPr>
            <w:tcW w:w="806" w:type="pct"/>
            <w:vMerge/>
            <w:tcBorders>
              <w:top w:val="nil"/>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c>
          <w:tcPr>
            <w:tcW w:w="806" w:type="pct"/>
            <w:vMerge/>
            <w:tcBorders>
              <w:top w:val="nil"/>
              <w:left w:val="single" w:sz="4" w:space="0" w:color="auto"/>
              <w:bottom w:val="single" w:sz="4" w:space="0" w:color="000000"/>
              <w:right w:val="single" w:sz="4" w:space="0" w:color="auto"/>
            </w:tcBorders>
            <w:vAlign w:val="center"/>
            <w:hideMark/>
          </w:tcPr>
          <w:p w:rsidR="00980925" w:rsidRPr="00980925" w:rsidRDefault="00980925" w:rsidP="00980925">
            <w:pPr>
              <w:spacing w:before="0" w:after="0" w:line="240" w:lineRule="auto"/>
              <w:jc w:val="left"/>
              <w:rPr>
                <w:rFonts w:cs="Arial"/>
                <w:b/>
                <w:bCs/>
                <w:color w:val="000000"/>
                <w:szCs w:val="20"/>
                <w:lang w:val="ro-RO" w:eastAsia="ro-RO"/>
              </w:rPr>
            </w:pPr>
          </w:p>
        </w:tc>
      </w:tr>
      <w:tr w:rsidR="00980925" w:rsidRPr="00980925" w:rsidTr="00980925">
        <w:trPr>
          <w:trHeight w:val="525"/>
        </w:trPr>
        <w:tc>
          <w:tcPr>
            <w:tcW w:w="342" w:type="pct"/>
            <w:tcBorders>
              <w:top w:val="nil"/>
              <w:left w:val="single" w:sz="4" w:space="0" w:color="auto"/>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1</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Costuri economice de capital de ansamblu</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410.622</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41,11%</w:t>
            </w:r>
          </w:p>
        </w:tc>
      </w:tr>
      <w:tr w:rsidR="00980925" w:rsidRPr="00980925" w:rsidTr="00980925">
        <w:trPr>
          <w:trHeight w:val="525"/>
        </w:trPr>
        <w:tc>
          <w:tcPr>
            <w:tcW w:w="342" w:type="pct"/>
            <w:tcBorders>
              <w:top w:val="nil"/>
              <w:left w:val="single" w:sz="4" w:space="0" w:color="auto"/>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2</w:t>
            </w:r>
          </w:p>
        </w:tc>
        <w:tc>
          <w:tcPr>
            <w:tcW w:w="2242" w:type="pct"/>
            <w:tcBorders>
              <w:top w:val="single" w:sz="4" w:space="0" w:color="auto"/>
              <w:left w:val="nil"/>
              <w:bottom w:val="single" w:sz="4" w:space="0" w:color="auto"/>
              <w:right w:val="single" w:sz="4" w:space="0" w:color="000000"/>
            </w:tcBorders>
            <w:shd w:val="clear" w:color="auto" w:fill="auto"/>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Costuri de operare economice incrementale pentru sistemul de apa si canalizare</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left"/>
              <w:rPr>
                <w:rFonts w:cs="Arial"/>
                <w:color w:val="000000"/>
                <w:szCs w:val="20"/>
                <w:lang w:val="ro-RO" w:eastAsia="ro-RO"/>
              </w:rPr>
            </w:pPr>
            <w:r w:rsidRPr="00980925">
              <w:rPr>
                <w:rFonts w:cs="Arial"/>
                <w:color w:val="000000"/>
                <w:szCs w:val="20"/>
                <w:lang w:val="ro-RO" w:eastAsia="ro-RO"/>
              </w:rPr>
              <w:t> </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588.100</w:t>
            </w:r>
          </w:p>
        </w:tc>
        <w:tc>
          <w:tcPr>
            <w:tcW w:w="806" w:type="pct"/>
            <w:tcBorders>
              <w:top w:val="nil"/>
              <w:left w:val="nil"/>
              <w:bottom w:val="single" w:sz="4" w:space="0" w:color="auto"/>
              <w:right w:val="single" w:sz="4" w:space="0" w:color="auto"/>
            </w:tcBorders>
            <w:shd w:val="clear" w:color="auto" w:fill="auto"/>
            <w:noWrap/>
            <w:vAlign w:val="center"/>
            <w:hideMark/>
          </w:tcPr>
          <w:p w:rsidR="00980925" w:rsidRPr="00980925" w:rsidRDefault="00980925" w:rsidP="00980925">
            <w:pPr>
              <w:spacing w:before="0" w:after="0" w:line="240" w:lineRule="auto"/>
              <w:jc w:val="right"/>
              <w:rPr>
                <w:rFonts w:cs="Arial"/>
                <w:color w:val="000000"/>
                <w:szCs w:val="20"/>
                <w:lang w:val="ro-RO" w:eastAsia="ro-RO"/>
              </w:rPr>
            </w:pPr>
            <w:r w:rsidRPr="00980925">
              <w:rPr>
                <w:rFonts w:cs="Arial"/>
                <w:color w:val="000000"/>
                <w:szCs w:val="20"/>
                <w:lang w:val="ro-RO" w:eastAsia="ro-RO"/>
              </w:rPr>
              <w:t>58,89%</w:t>
            </w:r>
          </w:p>
        </w:tc>
      </w:tr>
    </w:tbl>
    <w:p w:rsidR="00D647BF" w:rsidRDefault="00D647BF" w:rsidP="00C4089A">
      <w:pPr>
        <w:rPr>
          <w:lang w:val="ro-RO"/>
        </w:rPr>
      </w:pPr>
    </w:p>
    <w:p w:rsidR="003111C4" w:rsidRPr="00DD2F06" w:rsidRDefault="00952F04" w:rsidP="003111C4">
      <w:pPr>
        <w:rPr>
          <w:rFonts w:cs="Arial"/>
          <w:lang w:val="ro-RO"/>
        </w:rPr>
      </w:pPr>
      <w:bookmarkStart w:id="170" w:name="_Toc195691565"/>
      <w:r w:rsidRPr="00D647BF">
        <w:rPr>
          <w:rFonts w:cs="Arial"/>
          <w:lang w:val="ro-RO"/>
        </w:rPr>
        <w:t>Analiza arata ca beneficiile economice ale proiectului depasesc costurile economice (pentru un VANE de</w:t>
      </w:r>
      <w:r w:rsidR="004E36D0" w:rsidRPr="00D647BF">
        <w:rPr>
          <w:rFonts w:cs="Arial"/>
          <w:lang w:val="ro-RO"/>
        </w:rPr>
        <w:t xml:space="preserve"> </w:t>
      </w:r>
      <w:r w:rsidR="00980925">
        <w:rPr>
          <w:lang w:val="ro-RO"/>
        </w:rPr>
        <w:t>0.9</w:t>
      </w:r>
      <w:r w:rsidRPr="00D647BF">
        <w:rPr>
          <w:rFonts w:cs="Arial"/>
          <w:lang w:val="ro-RO"/>
        </w:rPr>
        <w:t xml:space="preserve"> milioane </w:t>
      </w:r>
      <w:r w:rsidR="00301AB1" w:rsidRPr="00D647BF">
        <w:rPr>
          <w:rFonts w:cs="Arial"/>
          <w:lang w:val="ro-RO"/>
        </w:rPr>
        <w:t>euro</w:t>
      </w:r>
      <w:r w:rsidRPr="00D647BF">
        <w:rPr>
          <w:rFonts w:cs="Arial"/>
          <w:lang w:val="ro-RO"/>
        </w:rPr>
        <w:t xml:space="preserve">). Raportul B/C este </w:t>
      </w:r>
      <w:r w:rsidR="00D709D8" w:rsidRPr="00D647BF">
        <w:rPr>
          <w:lang w:val="ro-RO"/>
        </w:rPr>
        <w:t>1,</w:t>
      </w:r>
      <w:r w:rsidR="00980925">
        <w:rPr>
          <w:lang w:val="ro-RO"/>
        </w:rPr>
        <w:t>97</w:t>
      </w:r>
      <w:r w:rsidR="00ED3CD5" w:rsidRPr="00D647BF">
        <w:rPr>
          <w:rFonts w:cs="Arial"/>
          <w:lang w:val="ro-RO"/>
        </w:rPr>
        <w:t xml:space="preserve"> si RI</w:t>
      </w:r>
      <w:r w:rsidRPr="00D647BF">
        <w:rPr>
          <w:rFonts w:cs="Arial"/>
          <w:lang w:val="ro-RO"/>
        </w:rPr>
        <w:t>R</w:t>
      </w:r>
      <w:r w:rsidRPr="00D647BF">
        <w:rPr>
          <w:rFonts w:cs="Arial"/>
          <w:color w:val="0000FF"/>
          <w:lang w:val="ro-RO"/>
        </w:rPr>
        <w:t xml:space="preserve"> </w:t>
      </w:r>
      <w:r w:rsidR="00ED3CD5" w:rsidRPr="00D647BF">
        <w:rPr>
          <w:rFonts w:cs="Arial"/>
          <w:lang w:val="ro-RO"/>
        </w:rPr>
        <w:t>E</w:t>
      </w:r>
      <w:r w:rsidRPr="00D647BF">
        <w:rPr>
          <w:rFonts w:cs="Arial"/>
          <w:lang w:val="ro-RO"/>
        </w:rPr>
        <w:t xml:space="preserve"> </w:t>
      </w:r>
      <w:r w:rsidR="00D709D8" w:rsidRPr="00D647BF">
        <w:rPr>
          <w:lang w:val="ro-RO"/>
        </w:rPr>
        <w:t>1</w:t>
      </w:r>
      <w:r w:rsidR="00980925">
        <w:rPr>
          <w:lang w:val="ro-RO"/>
        </w:rPr>
        <w:t>8,7</w:t>
      </w:r>
      <w:r w:rsidR="00130D8A" w:rsidRPr="00D647BF">
        <w:rPr>
          <w:lang w:val="ro-RO"/>
        </w:rPr>
        <w:t>%</w:t>
      </w:r>
      <w:r w:rsidR="001869B8" w:rsidRPr="00D647BF">
        <w:rPr>
          <w:rFonts w:cs="Arial"/>
          <w:lang w:val="ro-RO"/>
        </w:rPr>
        <w:t>.</w:t>
      </w:r>
      <w:r w:rsidR="003111C4" w:rsidRPr="00DD2F06">
        <w:rPr>
          <w:rFonts w:cs="Arial"/>
          <w:lang w:val="ro-RO"/>
        </w:rPr>
        <w:t xml:space="preserve">  </w:t>
      </w:r>
    </w:p>
    <w:p w:rsidR="00ED549E" w:rsidRPr="00DD2F06" w:rsidRDefault="00952F04" w:rsidP="00ED549E">
      <w:pPr>
        <w:pStyle w:val="Caption"/>
        <w:rPr>
          <w:lang w:val="ro-RO"/>
        </w:rPr>
      </w:pPr>
      <w:bookmarkStart w:id="171" w:name="_Toc422491375"/>
      <w:r w:rsidRPr="00DD2F06">
        <w:rPr>
          <w:lang w:val="ro-RO"/>
        </w:rPr>
        <w:t xml:space="preserve">Tabel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15</w:t>
      </w:r>
      <w:r w:rsidR="006E3F73" w:rsidRPr="00DD2F06">
        <w:rPr>
          <w:lang w:val="ro-RO"/>
        </w:rPr>
        <w:fldChar w:fldCharType="end"/>
      </w:r>
      <w:r w:rsidR="00ED549E" w:rsidRPr="00DD2F06">
        <w:rPr>
          <w:lang w:val="ro-RO"/>
        </w:rPr>
        <w:tab/>
      </w:r>
      <w:bookmarkEnd w:id="162"/>
      <w:bookmarkEnd w:id="163"/>
      <w:bookmarkEnd w:id="164"/>
      <w:bookmarkEnd w:id="165"/>
      <w:bookmarkEnd w:id="166"/>
      <w:bookmarkEnd w:id="170"/>
      <w:r w:rsidRPr="00DD2F06">
        <w:rPr>
          <w:lang w:val="ro-RO"/>
        </w:rPr>
        <w:t>Rezultatele analizei economice – Scenariul de baza</w:t>
      </w:r>
      <w:r w:rsidR="00BA0921" w:rsidRPr="00DD2F06">
        <w:rPr>
          <w:lang w:val="ro-RO"/>
        </w:rPr>
        <w:t xml:space="preserve">, valori exprimate in </w:t>
      </w:r>
      <w:r w:rsidR="00980925">
        <w:rPr>
          <w:lang w:val="ro-RO"/>
        </w:rPr>
        <w:t>euro</w:t>
      </w:r>
      <w:bookmarkEnd w:id="171"/>
    </w:p>
    <w:tbl>
      <w:tblPr>
        <w:tblW w:w="5000" w:type="pct"/>
        <w:tblLook w:val="04A0" w:firstRow="1" w:lastRow="0" w:firstColumn="1" w:lastColumn="0" w:noHBand="0" w:noVBand="1"/>
      </w:tblPr>
      <w:tblGrid>
        <w:gridCol w:w="1033"/>
        <w:gridCol w:w="6191"/>
        <w:gridCol w:w="2064"/>
      </w:tblGrid>
      <w:tr w:rsidR="00ED3CD5" w:rsidRPr="00DD2F06" w:rsidTr="00ED3CD5">
        <w:trPr>
          <w:trHeight w:val="255"/>
        </w:trPr>
        <w:tc>
          <w:tcPr>
            <w:tcW w:w="55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3CD5" w:rsidRPr="00DD2F06" w:rsidRDefault="00ED3CD5" w:rsidP="00ED3CD5">
            <w:pPr>
              <w:spacing w:before="0" w:after="0" w:line="240" w:lineRule="auto"/>
              <w:jc w:val="center"/>
              <w:rPr>
                <w:rFonts w:cs="Arial"/>
                <w:color w:val="000000"/>
                <w:szCs w:val="20"/>
                <w:lang w:val="ro-RO" w:eastAsia="ro-RO"/>
              </w:rPr>
            </w:pPr>
            <w:r w:rsidRPr="00DD2F06">
              <w:rPr>
                <w:rFonts w:cs="Arial"/>
                <w:color w:val="000000"/>
                <w:szCs w:val="20"/>
                <w:lang w:val="ro-RO" w:eastAsia="ro-RO"/>
              </w:rPr>
              <w:t> </w:t>
            </w:r>
          </w:p>
        </w:tc>
        <w:tc>
          <w:tcPr>
            <w:tcW w:w="3333" w:type="pct"/>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D3CD5" w:rsidRPr="00DD2F06" w:rsidRDefault="00ED3CD5" w:rsidP="00ED3CD5">
            <w:pPr>
              <w:spacing w:before="0" w:after="0" w:line="240" w:lineRule="auto"/>
              <w:jc w:val="center"/>
              <w:rPr>
                <w:rFonts w:cs="Arial"/>
                <w:b/>
                <w:bCs/>
                <w:color w:val="000000"/>
                <w:szCs w:val="20"/>
                <w:lang w:val="ro-RO" w:eastAsia="ro-RO"/>
              </w:rPr>
            </w:pPr>
            <w:r w:rsidRPr="00DD2F06">
              <w:rPr>
                <w:rFonts w:cs="Arial"/>
                <w:b/>
                <w:bCs/>
                <w:color w:val="000000"/>
                <w:szCs w:val="20"/>
                <w:lang w:val="ro-RO" w:eastAsia="ro-RO"/>
              </w:rPr>
              <w:t>Elemente</w:t>
            </w:r>
          </w:p>
        </w:tc>
        <w:tc>
          <w:tcPr>
            <w:tcW w:w="111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3CD5" w:rsidRPr="00DD2F06" w:rsidRDefault="00ED3CD5" w:rsidP="00ED3CD5">
            <w:pPr>
              <w:spacing w:before="0" w:after="0" w:line="240" w:lineRule="auto"/>
              <w:jc w:val="center"/>
              <w:rPr>
                <w:rFonts w:cs="Arial"/>
                <w:b/>
                <w:bCs/>
                <w:color w:val="000000"/>
                <w:szCs w:val="20"/>
                <w:lang w:val="ro-RO" w:eastAsia="ro-RO"/>
              </w:rPr>
            </w:pPr>
            <w:r w:rsidRPr="00DD2F06">
              <w:rPr>
                <w:rFonts w:cs="Arial"/>
                <w:b/>
                <w:bCs/>
                <w:color w:val="000000"/>
                <w:szCs w:val="20"/>
                <w:lang w:val="ro-RO" w:eastAsia="ro-RO"/>
              </w:rPr>
              <w:t>Valori</w:t>
            </w:r>
          </w:p>
        </w:tc>
      </w:tr>
      <w:tr w:rsidR="00ED3CD5" w:rsidRPr="00DD2F06" w:rsidTr="00ED3CD5">
        <w:trPr>
          <w:trHeight w:val="255"/>
        </w:trPr>
        <w:tc>
          <w:tcPr>
            <w:tcW w:w="556" w:type="pct"/>
            <w:vMerge/>
            <w:tcBorders>
              <w:top w:val="single" w:sz="4" w:space="0" w:color="auto"/>
              <w:left w:val="single" w:sz="4" w:space="0" w:color="auto"/>
              <w:bottom w:val="single" w:sz="4" w:space="0" w:color="000000"/>
              <w:right w:val="single" w:sz="4" w:space="0" w:color="auto"/>
            </w:tcBorders>
            <w:vAlign w:val="center"/>
            <w:hideMark/>
          </w:tcPr>
          <w:p w:rsidR="00ED3CD5" w:rsidRPr="00DD2F06" w:rsidRDefault="00ED3CD5" w:rsidP="00ED3CD5">
            <w:pPr>
              <w:spacing w:before="0" w:after="0" w:line="240" w:lineRule="auto"/>
              <w:jc w:val="left"/>
              <w:rPr>
                <w:rFonts w:cs="Arial"/>
                <w:color w:val="000000"/>
                <w:szCs w:val="20"/>
                <w:lang w:val="ro-RO" w:eastAsia="ro-RO"/>
              </w:rPr>
            </w:pPr>
          </w:p>
        </w:tc>
        <w:tc>
          <w:tcPr>
            <w:tcW w:w="3333" w:type="pct"/>
            <w:vMerge/>
            <w:tcBorders>
              <w:top w:val="single" w:sz="4" w:space="0" w:color="auto"/>
              <w:left w:val="single" w:sz="4" w:space="0" w:color="auto"/>
              <w:bottom w:val="single" w:sz="4" w:space="0" w:color="000000"/>
              <w:right w:val="single" w:sz="4" w:space="0" w:color="000000"/>
            </w:tcBorders>
            <w:vAlign w:val="center"/>
            <w:hideMark/>
          </w:tcPr>
          <w:p w:rsidR="00ED3CD5" w:rsidRPr="00DD2F06" w:rsidRDefault="00ED3CD5" w:rsidP="00ED3CD5">
            <w:pPr>
              <w:spacing w:before="0" w:after="0" w:line="240" w:lineRule="auto"/>
              <w:jc w:val="left"/>
              <w:rPr>
                <w:rFonts w:cs="Arial"/>
                <w:b/>
                <w:bCs/>
                <w:color w:val="000000"/>
                <w:szCs w:val="20"/>
                <w:lang w:val="ro-RO" w:eastAsia="ro-RO"/>
              </w:rPr>
            </w:pPr>
          </w:p>
        </w:tc>
        <w:tc>
          <w:tcPr>
            <w:tcW w:w="1111" w:type="pct"/>
            <w:vMerge/>
            <w:tcBorders>
              <w:top w:val="single" w:sz="4" w:space="0" w:color="auto"/>
              <w:left w:val="single" w:sz="4" w:space="0" w:color="auto"/>
              <w:bottom w:val="single" w:sz="4" w:space="0" w:color="000000"/>
              <w:right w:val="single" w:sz="4" w:space="0" w:color="auto"/>
            </w:tcBorders>
            <w:vAlign w:val="center"/>
            <w:hideMark/>
          </w:tcPr>
          <w:p w:rsidR="00ED3CD5" w:rsidRPr="00DD2F06" w:rsidRDefault="00ED3CD5" w:rsidP="00ED3CD5">
            <w:pPr>
              <w:spacing w:before="0" w:after="0" w:line="240" w:lineRule="auto"/>
              <w:jc w:val="left"/>
              <w:rPr>
                <w:rFonts w:cs="Arial"/>
                <w:b/>
                <w:bCs/>
                <w:color w:val="000000"/>
                <w:szCs w:val="20"/>
                <w:lang w:val="ro-RO" w:eastAsia="ro-RO"/>
              </w:rPr>
            </w:pPr>
          </w:p>
        </w:tc>
      </w:tr>
      <w:tr w:rsidR="00ED3CD5" w:rsidRPr="00DD2F06" w:rsidTr="00ED3CD5">
        <w:trPr>
          <w:trHeight w:val="255"/>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rsidR="00ED3CD5" w:rsidRPr="00DD2F06" w:rsidRDefault="00ED3CD5" w:rsidP="00ED3CD5">
            <w:pPr>
              <w:spacing w:before="0" w:after="0" w:line="240" w:lineRule="auto"/>
              <w:jc w:val="right"/>
              <w:rPr>
                <w:rFonts w:cs="Arial"/>
                <w:color w:val="000000"/>
                <w:szCs w:val="20"/>
                <w:lang w:val="ro-RO" w:eastAsia="ro-RO"/>
              </w:rPr>
            </w:pPr>
            <w:r w:rsidRPr="00DD2F06">
              <w:rPr>
                <w:rFonts w:cs="Arial"/>
                <w:color w:val="000000"/>
                <w:szCs w:val="20"/>
                <w:lang w:val="ro-RO" w:eastAsia="ro-RO"/>
              </w:rPr>
              <w:t>1</w:t>
            </w:r>
          </w:p>
        </w:tc>
        <w:tc>
          <w:tcPr>
            <w:tcW w:w="3333" w:type="pct"/>
            <w:tcBorders>
              <w:top w:val="single" w:sz="4" w:space="0" w:color="auto"/>
              <w:left w:val="nil"/>
              <w:bottom w:val="single" w:sz="4" w:space="0" w:color="auto"/>
              <w:right w:val="single" w:sz="4" w:space="0" w:color="000000"/>
            </w:tcBorders>
            <w:shd w:val="clear" w:color="auto" w:fill="auto"/>
            <w:noWrap/>
            <w:vAlign w:val="bottom"/>
            <w:hideMark/>
          </w:tcPr>
          <w:p w:rsidR="00ED3CD5" w:rsidRPr="00DD2F06" w:rsidRDefault="00ED3CD5" w:rsidP="00ED3CD5">
            <w:pPr>
              <w:spacing w:before="0" w:after="0" w:line="240" w:lineRule="auto"/>
              <w:jc w:val="left"/>
              <w:rPr>
                <w:rFonts w:cs="Arial"/>
                <w:color w:val="000000"/>
                <w:szCs w:val="20"/>
                <w:lang w:val="ro-RO" w:eastAsia="ro-RO"/>
              </w:rPr>
            </w:pPr>
            <w:r w:rsidRPr="00DD2F06">
              <w:rPr>
                <w:rFonts w:cs="Arial"/>
                <w:color w:val="000000"/>
                <w:szCs w:val="20"/>
                <w:lang w:val="ro-RO" w:eastAsia="ro-RO"/>
              </w:rPr>
              <w:t>Rata sociala de actualizare (%)</w:t>
            </w:r>
          </w:p>
        </w:tc>
        <w:tc>
          <w:tcPr>
            <w:tcW w:w="1111" w:type="pct"/>
            <w:tcBorders>
              <w:top w:val="nil"/>
              <w:left w:val="nil"/>
              <w:bottom w:val="single" w:sz="4" w:space="0" w:color="auto"/>
              <w:right w:val="single" w:sz="4" w:space="0" w:color="auto"/>
            </w:tcBorders>
            <w:shd w:val="clear" w:color="auto" w:fill="auto"/>
            <w:noWrap/>
            <w:vAlign w:val="bottom"/>
            <w:hideMark/>
          </w:tcPr>
          <w:p w:rsidR="00ED3CD5" w:rsidRPr="00DD2F06" w:rsidRDefault="00ED3CD5" w:rsidP="00ED3CD5">
            <w:pPr>
              <w:spacing w:before="0" w:after="0" w:line="240" w:lineRule="auto"/>
              <w:jc w:val="right"/>
              <w:rPr>
                <w:rFonts w:cs="Arial"/>
                <w:color w:val="000000"/>
                <w:szCs w:val="20"/>
                <w:lang w:val="ro-RO" w:eastAsia="ro-RO"/>
              </w:rPr>
            </w:pPr>
            <w:r w:rsidRPr="00DD2F06">
              <w:rPr>
                <w:rFonts w:cs="Arial"/>
                <w:color w:val="000000"/>
                <w:szCs w:val="20"/>
                <w:lang w:val="ro-RO" w:eastAsia="ro-RO"/>
              </w:rPr>
              <w:t>5,5%</w:t>
            </w:r>
          </w:p>
        </w:tc>
      </w:tr>
      <w:tr w:rsidR="00ED3CD5" w:rsidRPr="00DD2F06" w:rsidTr="00ED3CD5">
        <w:trPr>
          <w:trHeight w:val="255"/>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rsidR="00ED3CD5" w:rsidRPr="00DD2F06" w:rsidRDefault="00ED3CD5" w:rsidP="00ED3CD5">
            <w:pPr>
              <w:spacing w:before="0" w:after="0" w:line="240" w:lineRule="auto"/>
              <w:jc w:val="right"/>
              <w:rPr>
                <w:rFonts w:cs="Arial"/>
                <w:color w:val="000000"/>
                <w:szCs w:val="20"/>
                <w:lang w:val="ro-RO" w:eastAsia="ro-RO"/>
              </w:rPr>
            </w:pPr>
            <w:r w:rsidRPr="00DD2F06">
              <w:rPr>
                <w:rFonts w:cs="Arial"/>
                <w:color w:val="000000"/>
                <w:szCs w:val="20"/>
                <w:lang w:val="ro-RO" w:eastAsia="ro-RO"/>
              </w:rPr>
              <w:t>2</w:t>
            </w:r>
          </w:p>
        </w:tc>
        <w:tc>
          <w:tcPr>
            <w:tcW w:w="3333" w:type="pct"/>
            <w:tcBorders>
              <w:top w:val="single" w:sz="4" w:space="0" w:color="auto"/>
              <w:left w:val="nil"/>
              <w:bottom w:val="single" w:sz="4" w:space="0" w:color="auto"/>
              <w:right w:val="single" w:sz="4" w:space="0" w:color="000000"/>
            </w:tcBorders>
            <w:shd w:val="clear" w:color="auto" w:fill="auto"/>
            <w:noWrap/>
            <w:vAlign w:val="bottom"/>
            <w:hideMark/>
          </w:tcPr>
          <w:p w:rsidR="00ED3CD5" w:rsidRPr="00DD2F06" w:rsidRDefault="00ED3CD5" w:rsidP="00ED3CD5">
            <w:pPr>
              <w:spacing w:before="0" w:after="0" w:line="240" w:lineRule="auto"/>
              <w:jc w:val="left"/>
              <w:rPr>
                <w:rFonts w:cs="Arial"/>
                <w:color w:val="000000"/>
                <w:szCs w:val="20"/>
                <w:lang w:val="ro-RO" w:eastAsia="ro-RO"/>
              </w:rPr>
            </w:pPr>
            <w:r w:rsidRPr="00DD2F06">
              <w:rPr>
                <w:rFonts w:cs="Arial"/>
                <w:color w:val="000000"/>
                <w:szCs w:val="20"/>
                <w:lang w:val="ro-RO" w:eastAsia="ro-RO"/>
              </w:rPr>
              <w:t>Rata economica de rentabilitate (RIR E) (%)</w:t>
            </w:r>
          </w:p>
        </w:tc>
        <w:tc>
          <w:tcPr>
            <w:tcW w:w="1111" w:type="pct"/>
            <w:tcBorders>
              <w:top w:val="nil"/>
              <w:left w:val="nil"/>
              <w:bottom w:val="single" w:sz="4" w:space="0" w:color="auto"/>
              <w:right w:val="single" w:sz="4" w:space="0" w:color="auto"/>
            </w:tcBorders>
            <w:shd w:val="clear" w:color="auto" w:fill="auto"/>
            <w:noWrap/>
            <w:vAlign w:val="bottom"/>
            <w:hideMark/>
          </w:tcPr>
          <w:p w:rsidR="00ED3CD5" w:rsidRPr="00DD2F06" w:rsidRDefault="00B96558" w:rsidP="00980925">
            <w:pPr>
              <w:spacing w:before="0" w:after="0" w:line="240" w:lineRule="auto"/>
              <w:jc w:val="right"/>
              <w:rPr>
                <w:rFonts w:cs="Arial"/>
                <w:color w:val="000000"/>
                <w:szCs w:val="20"/>
                <w:lang w:val="ro-RO" w:eastAsia="ro-RO"/>
              </w:rPr>
            </w:pPr>
            <w:r>
              <w:rPr>
                <w:rFonts w:cs="Arial"/>
                <w:color w:val="000000"/>
                <w:szCs w:val="20"/>
                <w:lang w:val="ro-RO" w:eastAsia="ro-RO"/>
              </w:rPr>
              <w:t>1</w:t>
            </w:r>
            <w:r w:rsidR="00980925">
              <w:rPr>
                <w:rFonts w:cs="Arial"/>
                <w:color w:val="000000"/>
                <w:szCs w:val="20"/>
                <w:lang w:val="ro-RO" w:eastAsia="ro-RO"/>
              </w:rPr>
              <w:t>8,7</w:t>
            </w:r>
            <w:r w:rsidR="00ED3CD5" w:rsidRPr="00DD2F06">
              <w:rPr>
                <w:rFonts w:cs="Arial"/>
                <w:color w:val="000000"/>
                <w:szCs w:val="20"/>
                <w:lang w:val="ro-RO" w:eastAsia="ro-RO"/>
              </w:rPr>
              <w:t>%</w:t>
            </w:r>
          </w:p>
        </w:tc>
      </w:tr>
      <w:tr w:rsidR="00ED3CD5" w:rsidRPr="00DD2F06" w:rsidTr="00ED3CD5">
        <w:trPr>
          <w:trHeight w:val="255"/>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rsidR="00ED3CD5" w:rsidRPr="00DD2F06" w:rsidRDefault="00ED3CD5" w:rsidP="00ED3CD5">
            <w:pPr>
              <w:spacing w:before="0" w:after="0" w:line="240" w:lineRule="auto"/>
              <w:jc w:val="right"/>
              <w:rPr>
                <w:rFonts w:cs="Arial"/>
                <w:color w:val="000000"/>
                <w:szCs w:val="20"/>
                <w:lang w:val="ro-RO" w:eastAsia="ro-RO"/>
              </w:rPr>
            </w:pPr>
            <w:r w:rsidRPr="00DD2F06">
              <w:rPr>
                <w:rFonts w:cs="Arial"/>
                <w:color w:val="000000"/>
                <w:szCs w:val="20"/>
                <w:lang w:val="ro-RO" w:eastAsia="ro-RO"/>
              </w:rPr>
              <w:t>3</w:t>
            </w:r>
          </w:p>
        </w:tc>
        <w:tc>
          <w:tcPr>
            <w:tcW w:w="3333" w:type="pct"/>
            <w:tcBorders>
              <w:top w:val="single" w:sz="4" w:space="0" w:color="auto"/>
              <w:left w:val="nil"/>
              <w:bottom w:val="single" w:sz="4" w:space="0" w:color="auto"/>
              <w:right w:val="single" w:sz="4" w:space="0" w:color="000000"/>
            </w:tcBorders>
            <w:shd w:val="clear" w:color="auto" w:fill="auto"/>
            <w:noWrap/>
            <w:vAlign w:val="bottom"/>
            <w:hideMark/>
          </w:tcPr>
          <w:p w:rsidR="00ED3CD5" w:rsidRPr="00DD2F06" w:rsidRDefault="00ED3CD5" w:rsidP="00DC046B">
            <w:pPr>
              <w:spacing w:before="0" w:after="0" w:line="240" w:lineRule="auto"/>
              <w:jc w:val="left"/>
              <w:rPr>
                <w:rFonts w:cs="Arial"/>
                <w:color w:val="000000"/>
                <w:szCs w:val="20"/>
                <w:lang w:val="ro-RO" w:eastAsia="ro-RO"/>
              </w:rPr>
            </w:pPr>
            <w:r w:rsidRPr="00DD2F06">
              <w:rPr>
                <w:rFonts w:cs="Arial"/>
                <w:color w:val="000000"/>
                <w:szCs w:val="20"/>
                <w:lang w:val="ro-RO" w:eastAsia="ro-RO"/>
              </w:rPr>
              <w:t>Valoarea actualiz</w:t>
            </w:r>
            <w:r w:rsidR="00911BA8">
              <w:rPr>
                <w:rFonts w:cs="Arial"/>
                <w:color w:val="000000"/>
                <w:szCs w:val="20"/>
                <w:lang w:val="ro-RO" w:eastAsia="ro-RO"/>
              </w:rPr>
              <w:t>ata neta-economica (VANE) (in euro</w:t>
            </w:r>
            <w:r w:rsidRPr="00DD2F06">
              <w:rPr>
                <w:rFonts w:cs="Arial"/>
                <w:color w:val="000000"/>
                <w:szCs w:val="20"/>
                <w:lang w:val="ro-RO" w:eastAsia="ro-RO"/>
              </w:rPr>
              <w:t>)</w:t>
            </w:r>
          </w:p>
        </w:tc>
        <w:tc>
          <w:tcPr>
            <w:tcW w:w="1111" w:type="pct"/>
            <w:tcBorders>
              <w:top w:val="nil"/>
              <w:left w:val="nil"/>
              <w:bottom w:val="single" w:sz="4" w:space="0" w:color="auto"/>
              <w:right w:val="single" w:sz="4" w:space="0" w:color="auto"/>
            </w:tcBorders>
            <w:shd w:val="clear" w:color="auto" w:fill="auto"/>
            <w:noWrap/>
            <w:vAlign w:val="bottom"/>
            <w:hideMark/>
          </w:tcPr>
          <w:p w:rsidR="00ED3CD5" w:rsidRPr="00DD2F06" w:rsidRDefault="00980925" w:rsidP="00D647BF">
            <w:pPr>
              <w:spacing w:before="0" w:after="0" w:line="240" w:lineRule="auto"/>
              <w:jc w:val="right"/>
              <w:rPr>
                <w:rFonts w:cs="Arial"/>
                <w:color w:val="000000"/>
                <w:szCs w:val="20"/>
                <w:lang w:val="ro-RO" w:eastAsia="ro-RO"/>
              </w:rPr>
            </w:pPr>
            <w:r>
              <w:rPr>
                <w:rFonts w:cs="Arial"/>
                <w:color w:val="000000"/>
                <w:szCs w:val="20"/>
                <w:lang w:val="ro-RO" w:eastAsia="ro-RO"/>
              </w:rPr>
              <w:t>972.141</w:t>
            </w:r>
          </w:p>
        </w:tc>
      </w:tr>
      <w:tr w:rsidR="00ED3CD5" w:rsidRPr="00DD2F06" w:rsidTr="00ED3CD5">
        <w:trPr>
          <w:trHeight w:val="255"/>
        </w:trPr>
        <w:tc>
          <w:tcPr>
            <w:tcW w:w="556" w:type="pct"/>
            <w:tcBorders>
              <w:top w:val="nil"/>
              <w:left w:val="single" w:sz="4" w:space="0" w:color="auto"/>
              <w:bottom w:val="single" w:sz="4" w:space="0" w:color="auto"/>
              <w:right w:val="single" w:sz="4" w:space="0" w:color="auto"/>
            </w:tcBorders>
            <w:shd w:val="clear" w:color="auto" w:fill="auto"/>
            <w:noWrap/>
            <w:vAlign w:val="bottom"/>
            <w:hideMark/>
          </w:tcPr>
          <w:p w:rsidR="00ED3CD5" w:rsidRPr="00DD2F06" w:rsidRDefault="00ED3CD5" w:rsidP="00ED3CD5">
            <w:pPr>
              <w:spacing w:before="0" w:after="0" w:line="240" w:lineRule="auto"/>
              <w:jc w:val="right"/>
              <w:rPr>
                <w:rFonts w:cs="Arial"/>
                <w:color w:val="000000"/>
                <w:szCs w:val="20"/>
                <w:lang w:val="ro-RO" w:eastAsia="ro-RO"/>
              </w:rPr>
            </w:pPr>
            <w:r w:rsidRPr="00DD2F06">
              <w:rPr>
                <w:rFonts w:cs="Arial"/>
                <w:color w:val="000000"/>
                <w:szCs w:val="20"/>
                <w:lang w:val="ro-RO" w:eastAsia="ro-RO"/>
              </w:rPr>
              <w:t>4</w:t>
            </w:r>
          </w:p>
        </w:tc>
        <w:tc>
          <w:tcPr>
            <w:tcW w:w="3333" w:type="pct"/>
            <w:tcBorders>
              <w:top w:val="single" w:sz="4" w:space="0" w:color="auto"/>
              <w:left w:val="nil"/>
              <w:bottom w:val="single" w:sz="4" w:space="0" w:color="auto"/>
              <w:right w:val="single" w:sz="4" w:space="0" w:color="000000"/>
            </w:tcBorders>
            <w:shd w:val="clear" w:color="auto" w:fill="auto"/>
            <w:noWrap/>
            <w:vAlign w:val="bottom"/>
            <w:hideMark/>
          </w:tcPr>
          <w:p w:rsidR="00ED3CD5" w:rsidRPr="00DD2F06" w:rsidRDefault="00ED3CD5" w:rsidP="00ED3CD5">
            <w:pPr>
              <w:spacing w:before="0" w:after="0" w:line="240" w:lineRule="auto"/>
              <w:jc w:val="left"/>
              <w:rPr>
                <w:rFonts w:cs="Arial"/>
                <w:color w:val="000000"/>
                <w:szCs w:val="20"/>
                <w:lang w:val="ro-RO" w:eastAsia="ro-RO"/>
              </w:rPr>
            </w:pPr>
            <w:r w:rsidRPr="00DD2F06">
              <w:rPr>
                <w:rFonts w:cs="Arial"/>
                <w:color w:val="000000"/>
                <w:szCs w:val="20"/>
                <w:lang w:val="ro-RO" w:eastAsia="ro-RO"/>
              </w:rPr>
              <w:t>Raportul beneficii/costuri</w:t>
            </w:r>
          </w:p>
        </w:tc>
        <w:tc>
          <w:tcPr>
            <w:tcW w:w="1111" w:type="pct"/>
            <w:tcBorders>
              <w:top w:val="nil"/>
              <w:left w:val="nil"/>
              <w:bottom w:val="single" w:sz="4" w:space="0" w:color="auto"/>
              <w:right w:val="single" w:sz="4" w:space="0" w:color="auto"/>
            </w:tcBorders>
            <w:shd w:val="clear" w:color="auto" w:fill="auto"/>
            <w:noWrap/>
            <w:vAlign w:val="bottom"/>
            <w:hideMark/>
          </w:tcPr>
          <w:p w:rsidR="00ED3CD5" w:rsidRPr="00DD2F06" w:rsidRDefault="00B96558" w:rsidP="00980925">
            <w:pPr>
              <w:spacing w:before="0" w:after="0" w:line="240" w:lineRule="auto"/>
              <w:jc w:val="right"/>
              <w:rPr>
                <w:rFonts w:cs="Arial"/>
                <w:color w:val="000000"/>
                <w:szCs w:val="20"/>
                <w:lang w:val="ro-RO" w:eastAsia="ro-RO"/>
              </w:rPr>
            </w:pPr>
            <w:r>
              <w:rPr>
                <w:rFonts w:cs="Arial"/>
                <w:color w:val="000000"/>
                <w:szCs w:val="20"/>
                <w:lang w:val="ro-RO" w:eastAsia="ro-RO"/>
              </w:rPr>
              <w:t>1,</w:t>
            </w:r>
            <w:r w:rsidR="00980925">
              <w:rPr>
                <w:rFonts w:cs="Arial"/>
                <w:color w:val="000000"/>
                <w:szCs w:val="20"/>
                <w:lang w:val="ro-RO" w:eastAsia="ro-RO"/>
              </w:rPr>
              <w:t>97</w:t>
            </w:r>
          </w:p>
        </w:tc>
      </w:tr>
    </w:tbl>
    <w:p w:rsidR="00ED549E" w:rsidRPr="00DD2F06" w:rsidRDefault="00ED549E" w:rsidP="00ED549E">
      <w:pPr>
        <w:pStyle w:val="source"/>
        <w:rPr>
          <w:lang w:val="ro-RO"/>
        </w:rPr>
      </w:pPr>
    </w:p>
    <w:p w:rsidR="00ED549E" w:rsidRDefault="00952F04" w:rsidP="00ED549E">
      <w:pPr>
        <w:rPr>
          <w:rFonts w:cs="Arial"/>
          <w:lang w:val="ro-RO"/>
        </w:rPr>
      </w:pPr>
      <w:r w:rsidRPr="00DD2F06">
        <w:rPr>
          <w:rFonts w:cs="Arial"/>
          <w:szCs w:val="20"/>
          <w:lang w:val="ro-RO"/>
        </w:rPr>
        <w:t>Acestea sunt rezultate pozitive pentru beneficiile si costurile cuantificabile</w:t>
      </w:r>
      <w:r w:rsidRPr="00DD2F06">
        <w:rPr>
          <w:rFonts w:cs="Arial"/>
          <w:lang w:val="ro-RO"/>
        </w:rPr>
        <w:t xml:space="preserve">. </w:t>
      </w:r>
      <w:r w:rsidRPr="00DD2F06">
        <w:rPr>
          <w:rFonts w:cs="Arial"/>
          <w:szCs w:val="20"/>
          <w:lang w:val="ro-RO"/>
        </w:rPr>
        <w:t xml:space="preserve">Cu privire la punctele necuantificabile, beneficiile asteptate sunt de asemenea importante si semnificative. Impactul pozitiv asupra dezvoltarii regionale economice si sociale </w:t>
      </w:r>
      <w:r w:rsidRPr="00DD2F06">
        <w:rPr>
          <w:rFonts w:cs="Arial"/>
          <w:lang w:val="ro-RO"/>
        </w:rPr>
        <w:t>(</w:t>
      </w:r>
      <w:r w:rsidRPr="00DD2F06">
        <w:rPr>
          <w:rFonts w:cs="Arial"/>
          <w:szCs w:val="20"/>
          <w:lang w:val="ro-RO"/>
        </w:rPr>
        <w:t>prin intermediul contributiilor pentru a imbunatatii conditiile cadru</w:t>
      </w:r>
      <w:r w:rsidRPr="00DD2F06">
        <w:rPr>
          <w:rFonts w:cs="Arial"/>
          <w:lang w:val="ro-RO"/>
        </w:rPr>
        <w:t xml:space="preserve">) </w:t>
      </w:r>
      <w:r w:rsidRPr="00DD2F06">
        <w:rPr>
          <w:rFonts w:cs="Arial"/>
          <w:szCs w:val="20"/>
          <w:lang w:val="ro-RO"/>
        </w:rPr>
        <w:t>vor compensa cu siguranta posibile dezavantaje in cazul in care rezultatele analizei cantitative se deterioreaza</w:t>
      </w:r>
      <w:r w:rsidR="00ED549E" w:rsidRPr="00DD2F06">
        <w:rPr>
          <w:rFonts w:cs="Arial"/>
          <w:lang w:val="ro-RO"/>
        </w:rPr>
        <w:t xml:space="preserve">. </w:t>
      </w:r>
    </w:p>
    <w:p w:rsidR="00ED549E" w:rsidRPr="00DD2F06" w:rsidRDefault="00B64E86" w:rsidP="00ED549E">
      <w:pPr>
        <w:pStyle w:val="Heading2"/>
        <w:rPr>
          <w:lang w:val="ro-RO"/>
        </w:rPr>
      </w:pPr>
      <w:bookmarkStart w:id="172" w:name="_Toc174259263"/>
      <w:bookmarkStart w:id="173" w:name="_Toc178146835"/>
      <w:bookmarkStart w:id="174" w:name="_Ref179707731"/>
      <w:bookmarkStart w:id="175" w:name="_Toc180976311"/>
      <w:bookmarkStart w:id="176" w:name="_Toc182212619"/>
      <w:bookmarkStart w:id="177" w:name="_Toc195691480"/>
      <w:bookmarkStart w:id="178" w:name="_Ref238983424"/>
      <w:bookmarkStart w:id="179" w:name="_Toc241856082"/>
      <w:bookmarkStart w:id="180" w:name="_Toc249240704"/>
      <w:bookmarkStart w:id="181" w:name="_Toc329884166"/>
      <w:bookmarkStart w:id="182" w:name="_Toc404592173"/>
      <w:r w:rsidRPr="00DD2F06">
        <w:rPr>
          <w:color w:val="000000"/>
          <w:lang w:val="ro-RO"/>
        </w:rPr>
        <w:lastRenderedPageBreak/>
        <w:t>ANALIZA DE S</w:t>
      </w:r>
      <w:bookmarkEnd w:id="172"/>
      <w:bookmarkEnd w:id="173"/>
      <w:bookmarkEnd w:id="174"/>
      <w:bookmarkEnd w:id="175"/>
      <w:bookmarkEnd w:id="176"/>
      <w:bookmarkEnd w:id="177"/>
      <w:r w:rsidRPr="00DD2F06">
        <w:rPr>
          <w:color w:val="000000"/>
          <w:lang w:val="ro-RO"/>
        </w:rPr>
        <w:t>enZITIVITATE SI RisC</w:t>
      </w:r>
      <w:bookmarkEnd w:id="178"/>
      <w:bookmarkEnd w:id="179"/>
      <w:bookmarkEnd w:id="180"/>
      <w:bookmarkEnd w:id="181"/>
      <w:bookmarkEnd w:id="182"/>
    </w:p>
    <w:p w:rsidR="00ED549E" w:rsidRPr="00DD2F06" w:rsidRDefault="00A732EB" w:rsidP="00ED549E">
      <w:pPr>
        <w:keepNext/>
        <w:rPr>
          <w:lang w:val="ro-RO"/>
        </w:rPr>
      </w:pPr>
      <w:bookmarkStart w:id="183" w:name="_Toc174248219"/>
      <w:bookmarkStart w:id="184" w:name="_Toc174276766"/>
      <w:bookmarkStart w:id="185" w:name="_Toc177379972"/>
      <w:bookmarkStart w:id="186" w:name="_Toc178138291"/>
      <w:bookmarkStart w:id="187" w:name="_Toc181701653"/>
      <w:bookmarkStart w:id="188" w:name="_Toc182212715"/>
      <w:r w:rsidRPr="00DD2F06">
        <w:rPr>
          <w:lang w:val="ro-RO"/>
        </w:rPr>
        <w:t>In conformitate cu ghidul metodologic, urmatoarele etape au fost aplicate in analiza de senzitivitate si risc: (i) Test pentru variabilele critice, (ii) Identificarea valorilor de comutare, (iii) Analiza probabilitatii producerii riscului (pe baza scenariilor pesimist/optimist</w:t>
      </w:r>
      <w:r w:rsidR="00ED549E" w:rsidRPr="00DD2F06">
        <w:rPr>
          <w:lang w:val="ro-RO"/>
        </w:rPr>
        <w:t>.</w:t>
      </w:r>
    </w:p>
    <w:p w:rsidR="00ED549E" w:rsidRPr="00DD2F06" w:rsidRDefault="00284381" w:rsidP="00ED549E">
      <w:pPr>
        <w:rPr>
          <w:lang w:val="ro-RO" w:eastAsia="en-GB"/>
        </w:rPr>
      </w:pPr>
      <w:r w:rsidRPr="00DD2F06">
        <w:rPr>
          <w:rFonts w:cs="Arial"/>
          <w:szCs w:val="20"/>
          <w:lang w:val="ro-RO"/>
        </w:rPr>
        <w:t>Analiza financiara de senzitivitate</w:t>
      </w:r>
      <w:r w:rsidR="00ED549E" w:rsidRPr="00DD2F06">
        <w:rPr>
          <w:lang w:val="ro-RO"/>
        </w:rPr>
        <w:t xml:space="preserve"> </w:t>
      </w:r>
      <w:r w:rsidRPr="00DD2F06">
        <w:rPr>
          <w:lang w:val="ro-RO"/>
        </w:rPr>
        <w:t>s-a realizat pe baza</w:t>
      </w:r>
      <w:r w:rsidR="00ED549E" w:rsidRPr="00DD2F06">
        <w:rPr>
          <w:lang w:val="ro-RO"/>
        </w:rPr>
        <w:t xml:space="preserve"> </w:t>
      </w:r>
      <w:r w:rsidRPr="00DD2F06">
        <w:rPr>
          <w:lang w:val="ro-RO"/>
        </w:rPr>
        <w:t xml:space="preserve">variatiilor </w:t>
      </w:r>
      <w:r w:rsidRPr="00DD2F06">
        <w:rPr>
          <w:u w:val="single"/>
          <w:lang w:val="ro-RO"/>
        </w:rPr>
        <w:t>costului total de investitie</w:t>
      </w:r>
      <w:r w:rsidR="00ED549E" w:rsidRPr="00DD2F06">
        <w:rPr>
          <w:lang w:val="ro-RO"/>
        </w:rPr>
        <w:t xml:space="preserve">, </w:t>
      </w:r>
      <w:r w:rsidRPr="00DD2F06">
        <w:rPr>
          <w:u w:val="single"/>
          <w:lang w:val="ro-RO"/>
        </w:rPr>
        <w:t>costului</w:t>
      </w:r>
      <w:r w:rsidR="00ED549E" w:rsidRPr="00DD2F06">
        <w:rPr>
          <w:u w:val="single"/>
          <w:lang w:val="ro-RO"/>
        </w:rPr>
        <w:t xml:space="preserve"> OM&amp;A</w:t>
      </w:r>
      <w:r w:rsidR="00ED549E" w:rsidRPr="00DD2F06">
        <w:rPr>
          <w:lang w:val="ro-RO"/>
        </w:rPr>
        <w:t xml:space="preserve">, </w:t>
      </w:r>
      <w:r w:rsidRPr="00DD2F06">
        <w:rPr>
          <w:u w:val="single"/>
          <w:lang w:val="ro-RO"/>
        </w:rPr>
        <w:t>tarifului mediu pentru apa si apa uzata si cererii de apa</w:t>
      </w:r>
      <w:r w:rsidR="00ED549E" w:rsidRPr="00DD2F06">
        <w:rPr>
          <w:lang w:val="ro-RO"/>
        </w:rPr>
        <w:t xml:space="preserve">. In </w:t>
      </w:r>
      <w:r w:rsidRPr="00DD2F06">
        <w:rPr>
          <w:lang w:val="ro-RO"/>
        </w:rPr>
        <w:t>analiza economica,</w:t>
      </w:r>
      <w:r w:rsidR="00ED549E" w:rsidRPr="00DD2F06">
        <w:rPr>
          <w:lang w:val="ro-RO"/>
        </w:rPr>
        <w:t xml:space="preserve"> </w:t>
      </w:r>
      <w:r w:rsidRPr="00DD2F06">
        <w:rPr>
          <w:lang w:val="ro-RO"/>
        </w:rPr>
        <w:t>variabilele cheie analizate</w:t>
      </w:r>
      <w:r w:rsidR="00ED549E" w:rsidRPr="00DD2F06">
        <w:rPr>
          <w:lang w:val="ro-RO"/>
        </w:rPr>
        <w:t xml:space="preserve"> </w:t>
      </w:r>
      <w:r w:rsidRPr="00DD2F06">
        <w:rPr>
          <w:lang w:val="ro-RO"/>
        </w:rPr>
        <w:t>au fost:</w:t>
      </w:r>
      <w:r w:rsidR="00ED549E" w:rsidRPr="00DD2F06">
        <w:rPr>
          <w:lang w:val="ro-RO"/>
        </w:rPr>
        <w:t xml:space="preserve"> </w:t>
      </w:r>
      <w:r w:rsidRPr="00DD2F06">
        <w:rPr>
          <w:u w:val="single"/>
          <w:lang w:val="ro-RO"/>
        </w:rPr>
        <w:t>costul economic de investitie</w:t>
      </w:r>
      <w:r w:rsidRPr="00DD2F06">
        <w:rPr>
          <w:lang w:val="ro-RO"/>
        </w:rPr>
        <w:t xml:space="preserve">, </w:t>
      </w:r>
      <w:r w:rsidRPr="00DD2F06">
        <w:rPr>
          <w:u w:val="single"/>
          <w:lang w:val="ro-RO"/>
        </w:rPr>
        <w:t>costul economic OM&amp;A</w:t>
      </w:r>
      <w:r w:rsidR="00ED549E" w:rsidRPr="00DD2F06">
        <w:rPr>
          <w:lang w:val="ro-RO"/>
        </w:rPr>
        <w:t xml:space="preserve"> </w:t>
      </w:r>
      <w:r w:rsidRPr="00DD2F06">
        <w:rPr>
          <w:lang w:val="ro-RO"/>
        </w:rPr>
        <w:t xml:space="preserve">si </w:t>
      </w:r>
      <w:r w:rsidR="00ED549E" w:rsidRPr="00DD2F06">
        <w:rPr>
          <w:lang w:val="ro-RO"/>
        </w:rPr>
        <w:t xml:space="preserve"> </w:t>
      </w:r>
      <w:r w:rsidRPr="00DD2F06">
        <w:rPr>
          <w:u w:val="single"/>
          <w:lang w:val="ro-RO"/>
        </w:rPr>
        <w:t>beneficiile economice</w:t>
      </w:r>
      <w:r w:rsidR="00ED549E" w:rsidRPr="00DD2F06">
        <w:rPr>
          <w:lang w:val="ro-RO"/>
        </w:rPr>
        <w:t>.</w:t>
      </w:r>
    </w:p>
    <w:p w:rsidR="00ED549E" w:rsidRPr="00DD2F06" w:rsidRDefault="009F316F" w:rsidP="00E83F30">
      <w:pPr>
        <w:pStyle w:val="Heading3"/>
        <w:rPr>
          <w:lang w:val="ro-RO"/>
        </w:rPr>
      </w:pPr>
      <w:bookmarkStart w:id="189" w:name="_Toc404592174"/>
      <w:r w:rsidRPr="00DD2F06">
        <w:rPr>
          <w:lang w:val="ro-RO"/>
        </w:rPr>
        <w:t>Analiza financiara de senzitivitate si risc</w:t>
      </w:r>
      <w:bookmarkEnd w:id="189"/>
    </w:p>
    <w:p w:rsidR="00284381" w:rsidRPr="00DD2F06" w:rsidRDefault="00284381" w:rsidP="00284381">
      <w:pPr>
        <w:rPr>
          <w:szCs w:val="20"/>
          <w:lang w:val="ro-RO"/>
        </w:rPr>
      </w:pPr>
      <w:r w:rsidRPr="00DD2F06">
        <w:rPr>
          <w:rFonts w:cs="Arial"/>
          <w:szCs w:val="20"/>
          <w:lang w:val="ro-RO"/>
        </w:rPr>
        <w:t>Analiza de senzitivitate aferenta ACB financiara se refera in principal la efectul variatiei diferitelor variabile ale modelului asupra a doua componente diferite</w:t>
      </w:r>
      <w:r w:rsidRPr="00DD2F06">
        <w:rPr>
          <w:szCs w:val="20"/>
          <w:lang w:val="ro-RO"/>
        </w:rPr>
        <w:t>:</w:t>
      </w:r>
    </w:p>
    <w:p w:rsidR="00284381" w:rsidRPr="00DD2F06" w:rsidRDefault="00284381" w:rsidP="00284381">
      <w:pPr>
        <w:pStyle w:val="ListNormalBlock"/>
        <w:rPr>
          <w:lang w:val="ro-RO"/>
        </w:rPr>
      </w:pPr>
      <w:r w:rsidRPr="00DD2F06">
        <w:rPr>
          <w:lang w:val="ro-RO"/>
        </w:rPr>
        <w:t>Indicatorii de performanta financiara ai proiectului (si anume VANF si RER)</w:t>
      </w:r>
    </w:p>
    <w:p w:rsidR="00ED549E" w:rsidRPr="00DD2F06" w:rsidRDefault="00284381" w:rsidP="00284381">
      <w:pPr>
        <w:pStyle w:val="ListNormalBlock"/>
        <w:rPr>
          <w:lang w:val="ro-RO"/>
        </w:rPr>
      </w:pPr>
      <w:r w:rsidRPr="00DD2F06">
        <w:rPr>
          <w:lang w:val="ro-RO"/>
        </w:rPr>
        <w:t>Performanta financiara a COR (si anume fluxul de numerar)</w:t>
      </w:r>
    </w:p>
    <w:p w:rsidR="00C77113" w:rsidRPr="00DD2F06" w:rsidRDefault="00C77113" w:rsidP="00ED549E">
      <w:pPr>
        <w:rPr>
          <w:lang w:val="ro-RO"/>
        </w:rPr>
      </w:pPr>
      <w:r w:rsidRPr="00DD2F06">
        <w:rPr>
          <w:lang w:val="ro-RO"/>
        </w:rPr>
        <w:t xml:space="preserve">In </w:t>
      </w:r>
      <w:r w:rsidR="00284381" w:rsidRPr="00DD2F06">
        <w:rPr>
          <w:lang w:val="ro-RO"/>
        </w:rPr>
        <w:t>analiza de risc</w:t>
      </w:r>
      <w:r w:rsidRPr="00DD2F06">
        <w:rPr>
          <w:lang w:val="ro-RO"/>
        </w:rPr>
        <w:t xml:space="preserve">, </w:t>
      </w:r>
      <w:r w:rsidR="00284381" w:rsidRPr="00DD2F06">
        <w:rPr>
          <w:lang w:val="ro-RO"/>
        </w:rPr>
        <w:t>probabilitati individuale au fost atribuite</w:t>
      </w:r>
      <w:r w:rsidRPr="00DD2F06">
        <w:rPr>
          <w:lang w:val="ro-RO"/>
        </w:rPr>
        <w:t xml:space="preserve"> </w:t>
      </w:r>
      <w:r w:rsidR="00284381" w:rsidRPr="00DD2F06">
        <w:rPr>
          <w:lang w:val="ro-RO"/>
        </w:rPr>
        <w:t xml:space="preserve">pentru diferite variatii ale variabilelor cheie, definite de doua </w:t>
      </w:r>
      <w:r w:rsidR="003E5EAF" w:rsidRPr="00DD2F06">
        <w:rPr>
          <w:lang w:val="ro-RO"/>
        </w:rPr>
        <w:t>scenarii</w:t>
      </w:r>
      <w:r w:rsidR="00284381" w:rsidRPr="00DD2F06">
        <w:rPr>
          <w:lang w:val="ro-RO"/>
        </w:rPr>
        <w:t xml:space="preserve"> pesimiste si doua </w:t>
      </w:r>
      <w:r w:rsidR="0054758F" w:rsidRPr="00DD2F06">
        <w:rPr>
          <w:lang w:val="ro-RO"/>
        </w:rPr>
        <w:t>scenarii</w:t>
      </w:r>
      <w:r w:rsidR="00284381" w:rsidRPr="00DD2F06">
        <w:rPr>
          <w:lang w:val="ro-RO"/>
        </w:rPr>
        <w:t xml:space="preserve"> optimiste</w:t>
      </w:r>
      <w:r w:rsidRPr="00DD2F06">
        <w:rPr>
          <w:lang w:val="ro-RO"/>
        </w:rPr>
        <w:t>.</w:t>
      </w:r>
      <w:r w:rsidR="00AA0BD0" w:rsidRPr="00DD2F06">
        <w:rPr>
          <w:lang w:val="ro-RO"/>
        </w:rPr>
        <w:t xml:space="preserve"> </w:t>
      </w:r>
      <w:r w:rsidR="003E5EAF" w:rsidRPr="00DD2F06">
        <w:rPr>
          <w:lang w:val="ro-RO"/>
        </w:rPr>
        <w:t>Scenariul de baza are probabilitatea de</w:t>
      </w:r>
      <w:r w:rsidR="00E83F30" w:rsidRPr="00DD2F06">
        <w:rPr>
          <w:lang w:val="ro-RO"/>
        </w:rPr>
        <w:t xml:space="preserve"> 80% </w:t>
      </w:r>
      <w:r w:rsidR="003E5EAF" w:rsidRPr="00DD2F06">
        <w:rPr>
          <w:lang w:val="ro-RO"/>
        </w:rPr>
        <w:t>pentru toate variabilele considerate in analiza</w:t>
      </w:r>
      <w:r w:rsidR="00E83F30" w:rsidRPr="00DD2F06">
        <w:rPr>
          <w:lang w:val="ro-RO"/>
        </w:rPr>
        <w:t xml:space="preserve"> (</w:t>
      </w:r>
      <w:r w:rsidR="003E5EAF" w:rsidRPr="00DD2F06">
        <w:rPr>
          <w:lang w:val="ro-RO"/>
        </w:rPr>
        <w:t xml:space="preserve">cost de </w:t>
      </w:r>
      <w:r w:rsidR="00E83F30" w:rsidRPr="00DD2F06">
        <w:rPr>
          <w:lang w:val="ro-RO"/>
        </w:rPr>
        <w:t>invest</w:t>
      </w:r>
      <w:r w:rsidR="003E5EAF" w:rsidRPr="00DD2F06">
        <w:rPr>
          <w:lang w:val="ro-RO"/>
        </w:rPr>
        <w:t>itie</w:t>
      </w:r>
      <w:r w:rsidR="00E83F30" w:rsidRPr="00DD2F06">
        <w:rPr>
          <w:lang w:val="ro-RO"/>
        </w:rPr>
        <w:t xml:space="preserve">, </w:t>
      </w:r>
      <w:r w:rsidR="003E5EAF" w:rsidRPr="00DD2F06">
        <w:rPr>
          <w:lang w:val="ro-RO"/>
        </w:rPr>
        <w:t xml:space="preserve">costuri </w:t>
      </w:r>
      <w:r w:rsidR="00E83F30" w:rsidRPr="00DD2F06">
        <w:rPr>
          <w:lang w:val="ro-RO"/>
        </w:rPr>
        <w:t xml:space="preserve">OM&amp;A </w:t>
      </w:r>
      <w:r w:rsidR="003E5EAF" w:rsidRPr="00DD2F06">
        <w:rPr>
          <w:lang w:val="ro-RO"/>
        </w:rPr>
        <w:t>si venituri</w:t>
      </w:r>
      <w:r w:rsidR="00E83F30" w:rsidRPr="00DD2F06">
        <w:rPr>
          <w:lang w:val="ro-RO"/>
        </w:rPr>
        <w:t xml:space="preserve">). </w:t>
      </w:r>
      <w:r w:rsidR="003E5EAF" w:rsidRPr="00DD2F06">
        <w:rPr>
          <w:lang w:val="ro-RO"/>
        </w:rPr>
        <w:t>Scenariilor pesimiste le-au fost atribuite probabilitati mai mari decat scenariilor optimiste</w:t>
      </w:r>
      <w:r w:rsidR="00AA0BD0" w:rsidRPr="00DD2F06">
        <w:rPr>
          <w:lang w:val="ro-RO"/>
        </w:rPr>
        <w:t>.</w:t>
      </w:r>
    </w:p>
    <w:p w:rsidR="00ED549E" w:rsidRDefault="00DF5BBD" w:rsidP="00ED549E">
      <w:pPr>
        <w:rPr>
          <w:lang w:val="ro-RO"/>
        </w:rPr>
      </w:pPr>
      <w:r w:rsidRPr="00DD2F06">
        <w:rPr>
          <w:lang w:val="ro-RO"/>
        </w:rPr>
        <w:t>Urmatoarele rezultate au fost obtinute cu privire la</w:t>
      </w:r>
      <w:r w:rsidR="00ED549E" w:rsidRPr="00DD2F06">
        <w:rPr>
          <w:lang w:val="ro-RO"/>
        </w:rPr>
        <w:t xml:space="preserve"> </w:t>
      </w:r>
      <w:r w:rsidR="00ED549E" w:rsidRPr="00DD2F06">
        <w:rPr>
          <w:u w:val="single"/>
          <w:lang w:val="ro-RO"/>
        </w:rPr>
        <w:t>sen</w:t>
      </w:r>
      <w:r w:rsidRPr="00DD2F06">
        <w:rPr>
          <w:u w:val="single"/>
          <w:lang w:val="ro-RO"/>
        </w:rPr>
        <w:t>zitivitatea</w:t>
      </w:r>
      <w:r w:rsidR="00ED549E" w:rsidRPr="00DD2F06">
        <w:rPr>
          <w:lang w:val="ro-RO"/>
        </w:rPr>
        <w:t xml:space="preserve"> </w:t>
      </w:r>
      <w:r w:rsidRPr="00DD2F06">
        <w:rPr>
          <w:u w:val="single"/>
          <w:lang w:val="ro-RO"/>
        </w:rPr>
        <w:t>indicatorilor financiari de performanta a proiectului</w:t>
      </w:r>
      <w:r w:rsidR="00767E9F" w:rsidRPr="00DD2F06">
        <w:rPr>
          <w:lang w:val="ro-RO"/>
        </w:rPr>
        <w:t>:</w:t>
      </w:r>
    </w:p>
    <w:p w:rsidR="00A67085" w:rsidRDefault="00A67085" w:rsidP="00ED549E">
      <w:pPr>
        <w:rPr>
          <w:lang w:val="ro-RO"/>
        </w:rPr>
      </w:pPr>
    </w:p>
    <w:p w:rsidR="00ED549E" w:rsidRPr="00DD2F06" w:rsidRDefault="00DF5BBD" w:rsidP="00ED549E">
      <w:pPr>
        <w:pStyle w:val="Caption"/>
        <w:rPr>
          <w:lang w:val="ro-RO"/>
        </w:rPr>
      </w:pPr>
      <w:bookmarkStart w:id="190" w:name="_Toc195691566"/>
      <w:bookmarkStart w:id="191" w:name="_Toc422491376"/>
      <w:r w:rsidRPr="00DD2F06">
        <w:rPr>
          <w:lang w:val="ro-RO"/>
        </w:rPr>
        <w:t xml:space="preserve">Tabel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16</w:t>
      </w:r>
      <w:r w:rsidR="006E3F73" w:rsidRPr="00DD2F06">
        <w:rPr>
          <w:lang w:val="ro-RO"/>
        </w:rPr>
        <w:fldChar w:fldCharType="end"/>
      </w:r>
      <w:r w:rsidR="00ED549E" w:rsidRPr="00DD2F06">
        <w:rPr>
          <w:lang w:val="ro-RO"/>
        </w:rPr>
        <w:tab/>
      </w:r>
      <w:r w:rsidR="005800B7" w:rsidRPr="00DD2F06">
        <w:rPr>
          <w:lang w:val="ro-RO"/>
        </w:rPr>
        <w:t>Re</w:t>
      </w:r>
      <w:r w:rsidR="00441AFB" w:rsidRPr="00DD2F06">
        <w:rPr>
          <w:lang w:val="ro-RO"/>
        </w:rPr>
        <w:t>z</w:t>
      </w:r>
      <w:r w:rsidR="005800B7" w:rsidRPr="00DD2F06">
        <w:rPr>
          <w:lang w:val="ro-RO"/>
        </w:rPr>
        <w:t>ult</w:t>
      </w:r>
      <w:bookmarkEnd w:id="183"/>
      <w:bookmarkEnd w:id="184"/>
      <w:bookmarkEnd w:id="185"/>
      <w:bookmarkEnd w:id="186"/>
      <w:bookmarkEnd w:id="187"/>
      <w:bookmarkEnd w:id="188"/>
      <w:bookmarkEnd w:id="190"/>
      <w:r w:rsidRPr="00DD2F06">
        <w:rPr>
          <w:lang w:val="ro-RO"/>
        </w:rPr>
        <w:t>atele analizei financiare de senzitivitate</w:t>
      </w:r>
      <w:bookmarkEnd w:id="191"/>
    </w:p>
    <w:tbl>
      <w:tblPr>
        <w:tblW w:w="5000" w:type="pct"/>
        <w:tblLook w:val="04A0" w:firstRow="1" w:lastRow="0" w:firstColumn="1" w:lastColumn="0" w:noHBand="0" w:noVBand="1"/>
      </w:tblPr>
      <w:tblGrid>
        <w:gridCol w:w="1981"/>
        <w:gridCol w:w="1572"/>
        <w:gridCol w:w="1102"/>
        <w:gridCol w:w="1345"/>
        <w:gridCol w:w="1139"/>
        <w:gridCol w:w="1027"/>
        <w:gridCol w:w="1122"/>
      </w:tblGrid>
      <w:tr w:rsidR="008D436C" w:rsidRPr="00DD2F06" w:rsidTr="008D436C">
        <w:trPr>
          <w:trHeight w:val="645"/>
        </w:trPr>
        <w:tc>
          <w:tcPr>
            <w:tcW w:w="10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436C" w:rsidRPr="00DD2F06" w:rsidRDefault="008D436C" w:rsidP="008D436C">
            <w:pPr>
              <w:spacing w:before="0" w:after="0" w:line="240" w:lineRule="auto"/>
              <w:jc w:val="left"/>
              <w:rPr>
                <w:rFonts w:cs="Arial"/>
                <w:b/>
                <w:bCs/>
                <w:color w:val="000000"/>
                <w:sz w:val="18"/>
                <w:szCs w:val="18"/>
                <w:lang w:val="ro-RO" w:eastAsia="ro-RO"/>
              </w:rPr>
            </w:pPr>
            <w:r w:rsidRPr="00DD2F06">
              <w:rPr>
                <w:rFonts w:cs="Arial"/>
                <w:b/>
                <w:bCs/>
                <w:color w:val="000000"/>
                <w:sz w:val="18"/>
                <w:szCs w:val="18"/>
                <w:lang w:val="ro-RO" w:eastAsia="ro-RO"/>
              </w:rPr>
              <w:t>Cazul de baza</w:t>
            </w:r>
          </w:p>
        </w:tc>
        <w:tc>
          <w:tcPr>
            <w:tcW w:w="1439" w:type="pct"/>
            <w:gridSpan w:val="2"/>
            <w:tcBorders>
              <w:top w:val="single" w:sz="4" w:space="0" w:color="auto"/>
              <w:left w:val="nil"/>
              <w:bottom w:val="single" w:sz="4" w:space="0" w:color="auto"/>
              <w:right w:val="single" w:sz="4" w:space="0" w:color="auto"/>
            </w:tcBorders>
            <w:shd w:val="clear" w:color="auto" w:fill="auto"/>
            <w:vAlign w:val="center"/>
            <w:hideMark/>
          </w:tcPr>
          <w:p w:rsidR="008D436C" w:rsidRPr="00DD2F06" w:rsidRDefault="008D436C" w:rsidP="008D436C">
            <w:pPr>
              <w:spacing w:before="0" w:after="0" w:line="240" w:lineRule="auto"/>
              <w:jc w:val="center"/>
              <w:rPr>
                <w:rFonts w:cs="Arial"/>
                <w:b/>
                <w:bCs/>
                <w:color w:val="000000"/>
                <w:sz w:val="18"/>
                <w:szCs w:val="18"/>
                <w:lang w:val="ro-RO" w:eastAsia="ro-RO"/>
              </w:rPr>
            </w:pPr>
            <w:r w:rsidRPr="00DD2F06">
              <w:rPr>
                <w:rFonts w:cs="Arial"/>
                <w:b/>
                <w:bCs/>
                <w:color w:val="000000"/>
                <w:sz w:val="18"/>
                <w:szCs w:val="18"/>
                <w:lang w:val="ro-RO" w:eastAsia="ro-RO"/>
              </w:rPr>
              <w:t>Inainte de ajutorul de la UE</w:t>
            </w:r>
          </w:p>
        </w:tc>
        <w:tc>
          <w:tcPr>
            <w:tcW w:w="2494" w:type="pct"/>
            <w:gridSpan w:val="4"/>
            <w:tcBorders>
              <w:top w:val="single" w:sz="4" w:space="0" w:color="auto"/>
              <w:left w:val="nil"/>
              <w:bottom w:val="single" w:sz="4" w:space="0" w:color="auto"/>
              <w:right w:val="single" w:sz="4" w:space="0" w:color="auto"/>
            </w:tcBorders>
            <w:shd w:val="clear" w:color="auto" w:fill="auto"/>
            <w:vAlign w:val="center"/>
            <w:hideMark/>
          </w:tcPr>
          <w:p w:rsidR="008D436C" w:rsidRPr="00DD2F06" w:rsidRDefault="008D436C" w:rsidP="008D436C">
            <w:pPr>
              <w:spacing w:before="0" w:after="0" w:line="240" w:lineRule="auto"/>
              <w:jc w:val="center"/>
              <w:rPr>
                <w:rFonts w:cs="Arial"/>
                <w:b/>
                <w:bCs/>
                <w:color w:val="000000"/>
                <w:sz w:val="18"/>
                <w:szCs w:val="18"/>
                <w:lang w:val="ro-RO" w:eastAsia="ro-RO"/>
              </w:rPr>
            </w:pPr>
            <w:r w:rsidRPr="00DD2F06">
              <w:rPr>
                <w:rFonts w:cs="Arial"/>
                <w:b/>
                <w:bCs/>
                <w:color w:val="000000"/>
                <w:sz w:val="18"/>
                <w:szCs w:val="18"/>
                <w:lang w:val="ro-RO" w:eastAsia="ro-RO"/>
              </w:rPr>
              <w:t>Dupa ajutorul de la UE</w:t>
            </w:r>
          </w:p>
        </w:tc>
      </w:tr>
      <w:tr w:rsidR="008D436C" w:rsidRPr="00DD2F06" w:rsidTr="008D436C">
        <w:trPr>
          <w:trHeight w:val="300"/>
        </w:trPr>
        <w:tc>
          <w:tcPr>
            <w:tcW w:w="1067" w:type="pct"/>
            <w:tcBorders>
              <w:top w:val="nil"/>
              <w:left w:val="single" w:sz="4" w:space="0" w:color="auto"/>
              <w:bottom w:val="single" w:sz="4" w:space="0" w:color="auto"/>
              <w:right w:val="single" w:sz="4" w:space="0" w:color="auto"/>
            </w:tcBorders>
            <w:shd w:val="clear" w:color="auto" w:fill="auto"/>
            <w:vAlign w:val="center"/>
            <w:hideMark/>
          </w:tcPr>
          <w:p w:rsidR="008D436C" w:rsidRPr="00DD2F06" w:rsidRDefault="008D436C" w:rsidP="008D436C">
            <w:pPr>
              <w:spacing w:before="0" w:after="0" w:line="240" w:lineRule="auto"/>
              <w:jc w:val="left"/>
              <w:rPr>
                <w:rFonts w:cs="Arial"/>
                <w:b/>
                <w:bCs/>
                <w:color w:val="000000"/>
                <w:szCs w:val="20"/>
                <w:lang w:val="ro-RO" w:eastAsia="ro-RO"/>
              </w:rPr>
            </w:pPr>
            <w:r w:rsidRPr="00DD2F06">
              <w:rPr>
                <w:rFonts w:cs="Arial"/>
                <w:b/>
                <w:bCs/>
                <w:color w:val="000000"/>
                <w:szCs w:val="20"/>
                <w:lang w:val="ro-RO" w:eastAsia="ro-RO"/>
              </w:rPr>
              <w:t> </w:t>
            </w:r>
          </w:p>
        </w:tc>
        <w:tc>
          <w:tcPr>
            <w:tcW w:w="846" w:type="pct"/>
            <w:tcBorders>
              <w:top w:val="nil"/>
              <w:left w:val="nil"/>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center"/>
              <w:rPr>
                <w:rFonts w:cs="Arial"/>
                <w:szCs w:val="20"/>
                <w:lang w:val="ro-RO" w:eastAsia="ro-RO"/>
              </w:rPr>
            </w:pPr>
            <w:r w:rsidRPr="00DD2F06">
              <w:rPr>
                <w:rFonts w:cs="Arial"/>
                <w:szCs w:val="20"/>
                <w:lang w:val="ro-RO" w:eastAsia="ro-RO"/>
              </w:rPr>
              <w:t>VAN/C</w:t>
            </w:r>
          </w:p>
        </w:tc>
        <w:tc>
          <w:tcPr>
            <w:tcW w:w="592" w:type="pct"/>
            <w:tcBorders>
              <w:top w:val="nil"/>
              <w:left w:val="nil"/>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center"/>
              <w:rPr>
                <w:rFonts w:cs="Arial"/>
                <w:szCs w:val="20"/>
                <w:lang w:val="ro-RO" w:eastAsia="ro-RO"/>
              </w:rPr>
            </w:pPr>
            <w:r w:rsidRPr="00DD2F06">
              <w:rPr>
                <w:rFonts w:cs="Arial"/>
                <w:szCs w:val="20"/>
                <w:lang w:val="ro-RO" w:eastAsia="ro-RO"/>
              </w:rPr>
              <w:t>RIRF/C</w:t>
            </w:r>
          </w:p>
        </w:tc>
        <w:tc>
          <w:tcPr>
            <w:tcW w:w="724" w:type="pct"/>
            <w:tcBorders>
              <w:top w:val="nil"/>
              <w:left w:val="nil"/>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center"/>
              <w:rPr>
                <w:rFonts w:cs="Arial"/>
                <w:szCs w:val="20"/>
                <w:lang w:val="ro-RO" w:eastAsia="ro-RO"/>
              </w:rPr>
            </w:pPr>
            <w:r w:rsidRPr="00DD2F06">
              <w:rPr>
                <w:rFonts w:cs="Arial"/>
                <w:szCs w:val="20"/>
                <w:lang w:val="ro-RO" w:eastAsia="ro-RO"/>
              </w:rPr>
              <w:t>VAN/C</w:t>
            </w:r>
          </w:p>
        </w:tc>
        <w:tc>
          <w:tcPr>
            <w:tcW w:w="613" w:type="pct"/>
            <w:tcBorders>
              <w:top w:val="nil"/>
              <w:left w:val="nil"/>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center"/>
              <w:rPr>
                <w:rFonts w:cs="Arial"/>
                <w:szCs w:val="20"/>
                <w:lang w:val="ro-RO" w:eastAsia="ro-RO"/>
              </w:rPr>
            </w:pPr>
            <w:r w:rsidRPr="00DD2F06">
              <w:rPr>
                <w:rFonts w:cs="Arial"/>
                <w:szCs w:val="20"/>
                <w:lang w:val="ro-RO" w:eastAsia="ro-RO"/>
              </w:rPr>
              <w:t>RIRF/C</w:t>
            </w:r>
          </w:p>
        </w:tc>
        <w:tc>
          <w:tcPr>
            <w:tcW w:w="553" w:type="pct"/>
            <w:tcBorders>
              <w:top w:val="nil"/>
              <w:left w:val="nil"/>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center"/>
              <w:rPr>
                <w:rFonts w:cs="Arial"/>
                <w:szCs w:val="20"/>
                <w:lang w:val="ro-RO" w:eastAsia="ro-RO"/>
              </w:rPr>
            </w:pPr>
            <w:r w:rsidRPr="00DD2F06">
              <w:rPr>
                <w:rFonts w:cs="Arial"/>
                <w:szCs w:val="20"/>
                <w:lang w:val="ro-RO" w:eastAsia="ro-RO"/>
              </w:rPr>
              <w:t>VAN/K</w:t>
            </w:r>
          </w:p>
        </w:tc>
        <w:tc>
          <w:tcPr>
            <w:tcW w:w="603" w:type="pct"/>
            <w:tcBorders>
              <w:top w:val="nil"/>
              <w:left w:val="nil"/>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center"/>
              <w:rPr>
                <w:rFonts w:cs="Arial"/>
                <w:szCs w:val="20"/>
                <w:lang w:val="ro-RO" w:eastAsia="ro-RO"/>
              </w:rPr>
            </w:pPr>
            <w:r w:rsidRPr="00DD2F06">
              <w:rPr>
                <w:rFonts w:cs="Arial"/>
                <w:szCs w:val="20"/>
                <w:lang w:val="ro-RO" w:eastAsia="ro-RO"/>
              </w:rPr>
              <w:t>RIRF/K</w:t>
            </w:r>
          </w:p>
        </w:tc>
      </w:tr>
      <w:tr w:rsidR="008D436C" w:rsidRPr="00DD2F06" w:rsidTr="008D436C">
        <w:trPr>
          <w:trHeight w:val="285"/>
        </w:trPr>
        <w:tc>
          <w:tcPr>
            <w:tcW w:w="1067" w:type="pct"/>
            <w:tcBorders>
              <w:top w:val="nil"/>
              <w:left w:val="single" w:sz="4" w:space="0" w:color="auto"/>
              <w:bottom w:val="single" w:sz="4" w:space="0" w:color="auto"/>
              <w:right w:val="single" w:sz="4" w:space="0" w:color="auto"/>
            </w:tcBorders>
            <w:shd w:val="clear" w:color="auto" w:fill="auto"/>
            <w:noWrap/>
            <w:vAlign w:val="bottom"/>
            <w:hideMark/>
          </w:tcPr>
          <w:p w:rsidR="008D436C" w:rsidRPr="00DD2F06" w:rsidRDefault="008D436C" w:rsidP="008D436C">
            <w:pPr>
              <w:spacing w:before="0" w:after="0" w:line="240" w:lineRule="auto"/>
              <w:jc w:val="left"/>
              <w:rPr>
                <w:rFonts w:cs="Arial"/>
                <w:szCs w:val="20"/>
                <w:lang w:val="ro-RO" w:eastAsia="ro-RO"/>
              </w:rPr>
            </w:pPr>
            <w:r w:rsidRPr="00DD2F06">
              <w:rPr>
                <w:rFonts w:cs="Arial"/>
                <w:szCs w:val="20"/>
                <w:lang w:val="ro-RO" w:eastAsia="ro-RO"/>
              </w:rPr>
              <w:t>Formula de baza</w:t>
            </w:r>
          </w:p>
        </w:tc>
        <w:tc>
          <w:tcPr>
            <w:tcW w:w="846" w:type="pct"/>
            <w:tcBorders>
              <w:top w:val="nil"/>
              <w:left w:val="nil"/>
              <w:bottom w:val="single" w:sz="4" w:space="0" w:color="auto"/>
              <w:right w:val="single" w:sz="4" w:space="0" w:color="auto"/>
            </w:tcBorders>
            <w:shd w:val="clear" w:color="auto" w:fill="auto"/>
            <w:noWrap/>
            <w:vAlign w:val="bottom"/>
            <w:hideMark/>
          </w:tcPr>
          <w:p w:rsidR="008D436C" w:rsidRPr="00DD2F06" w:rsidRDefault="0026707D" w:rsidP="00380036">
            <w:pPr>
              <w:spacing w:before="0" w:after="0" w:line="240" w:lineRule="auto"/>
              <w:jc w:val="right"/>
              <w:rPr>
                <w:rFonts w:cs="Arial"/>
                <w:color w:val="000000"/>
                <w:szCs w:val="20"/>
                <w:lang w:val="ro-RO" w:eastAsia="ro-RO"/>
              </w:rPr>
            </w:pPr>
            <w:r>
              <w:rPr>
                <w:rFonts w:cs="Arial"/>
                <w:color w:val="000000"/>
                <w:szCs w:val="20"/>
                <w:lang w:val="ro-RO" w:eastAsia="ro-RO"/>
              </w:rPr>
              <w:t>-</w:t>
            </w:r>
            <w:r w:rsidR="00380036">
              <w:rPr>
                <w:rFonts w:cs="Arial"/>
                <w:color w:val="000000"/>
                <w:szCs w:val="20"/>
                <w:lang w:val="ro-RO" w:eastAsia="ro-RO"/>
              </w:rPr>
              <w:t>353.419</w:t>
            </w:r>
          </w:p>
        </w:tc>
        <w:tc>
          <w:tcPr>
            <w:tcW w:w="592" w:type="pct"/>
            <w:tcBorders>
              <w:top w:val="nil"/>
              <w:left w:val="nil"/>
              <w:bottom w:val="single" w:sz="4" w:space="0" w:color="auto"/>
              <w:right w:val="single" w:sz="4" w:space="0" w:color="auto"/>
            </w:tcBorders>
            <w:shd w:val="clear" w:color="auto" w:fill="auto"/>
            <w:noWrap/>
            <w:vAlign w:val="bottom"/>
            <w:hideMark/>
          </w:tcPr>
          <w:p w:rsidR="008D436C" w:rsidRPr="00DD2F06" w:rsidRDefault="00380036" w:rsidP="008D436C">
            <w:pPr>
              <w:spacing w:before="0" w:after="0" w:line="240" w:lineRule="auto"/>
              <w:jc w:val="right"/>
              <w:rPr>
                <w:rFonts w:cs="Arial"/>
                <w:color w:val="000000"/>
                <w:szCs w:val="20"/>
                <w:lang w:val="ro-RO" w:eastAsia="ro-RO"/>
              </w:rPr>
            </w:pPr>
            <w:r>
              <w:rPr>
                <w:rFonts w:cs="Arial"/>
                <w:color w:val="000000"/>
                <w:szCs w:val="20"/>
                <w:lang w:val="ro-RO" w:eastAsia="ro-RO"/>
              </w:rPr>
              <w:t>-4,72</w:t>
            </w:r>
            <w:r w:rsidR="0026707D">
              <w:rPr>
                <w:rFonts w:cs="Arial"/>
                <w:color w:val="000000"/>
                <w:szCs w:val="20"/>
                <w:lang w:val="ro-RO" w:eastAsia="ro-RO"/>
              </w:rPr>
              <w:t>%</w:t>
            </w:r>
          </w:p>
        </w:tc>
        <w:tc>
          <w:tcPr>
            <w:tcW w:w="724" w:type="pct"/>
            <w:tcBorders>
              <w:top w:val="nil"/>
              <w:left w:val="nil"/>
              <w:bottom w:val="single" w:sz="4" w:space="0" w:color="auto"/>
              <w:right w:val="single" w:sz="4" w:space="0" w:color="auto"/>
            </w:tcBorders>
            <w:shd w:val="clear" w:color="auto" w:fill="auto"/>
            <w:noWrap/>
            <w:vAlign w:val="bottom"/>
            <w:hideMark/>
          </w:tcPr>
          <w:p w:rsidR="008D436C" w:rsidRPr="00DD2F06" w:rsidRDefault="00AA1CB1" w:rsidP="00380036">
            <w:pPr>
              <w:spacing w:before="0" w:after="0" w:line="240" w:lineRule="auto"/>
              <w:jc w:val="right"/>
              <w:rPr>
                <w:rFonts w:cs="Arial"/>
                <w:color w:val="000000"/>
                <w:szCs w:val="20"/>
                <w:lang w:val="ro-RO" w:eastAsia="ro-RO"/>
              </w:rPr>
            </w:pPr>
            <w:r>
              <w:rPr>
                <w:rFonts w:cs="Arial"/>
                <w:color w:val="000000"/>
                <w:szCs w:val="20"/>
                <w:lang w:val="ro-RO" w:eastAsia="ro-RO"/>
              </w:rPr>
              <w:t>-</w:t>
            </w:r>
            <w:r w:rsidR="00380036">
              <w:rPr>
                <w:rFonts w:cs="Arial"/>
                <w:color w:val="000000"/>
                <w:szCs w:val="20"/>
                <w:lang w:val="ro-RO" w:eastAsia="ro-RO"/>
              </w:rPr>
              <w:t>42.937</w:t>
            </w:r>
          </w:p>
        </w:tc>
        <w:tc>
          <w:tcPr>
            <w:tcW w:w="613" w:type="pct"/>
            <w:tcBorders>
              <w:top w:val="nil"/>
              <w:left w:val="nil"/>
              <w:bottom w:val="single" w:sz="4" w:space="0" w:color="auto"/>
              <w:right w:val="single" w:sz="4" w:space="0" w:color="auto"/>
            </w:tcBorders>
            <w:shd w:val="clear" w:color="auto" w:fill="auto"/>
            <w:noWrap/>
            <w:vAlign w:val="bottom"/>
            <w:hideMark/>
          </w:tcPr>
          <w:p w:rsidR="008D436C" w:rsidRPr="00202E60" w:rsidRDefault="00380036" w:rsidP="008D436C">
            <w:pPr>
              <w:spacing w:before="0" w:after="0" w:line="240" w:lineRule="auto"/>
              <w:jc w:val="right"/>
              <w:rPr>
                <w:rFonts w:cs="Arial"/>
                <w:color w:val="000000"/>
                <w:szCs w:val="20"/>
                <w:lang w:val="ro-RO" w:eastAsia="ro-RO"/>
              </w:rPr>
            </w:pPr>
            <w:r>
              <w:rPr>
                <w:rFonts w:cs="Arial"/>
                <w:color w:val="000000"/>
                <w:szCs w:val="20"/>
                <w:lang w:val="ro-RO" w:eastAsia="ro-RO"/>
              </w:rPr>
              <w:t>1,93</w:t>
            </w:r>
            <w:r w:rsidR="00202E60" w:rsidRPr="00202E60">
              <w:rPr>
                <w:rFonts w:cs="Arial"/>
                <w:color w:val="000000"/>
                <w:szCs w:val="20"/>
                <w:lang w:val="ro-RO" w:eastAsia="ro-RO"/>
              </w:rPr>
              <w:t>%</w:t>
            </w:r>
          </w:p>
        </w:tc>
        <w:tc>
          <w:tcPr>
            <w:tcW w:w="553" w:type="pct"/>
            <w:tcBorders>
              <w:top w:val="nil"/>
              <w:left w:val="nil"/>
              <w:bottom w:val="single" w:sz="4" w:space="0" w:color="auto"/>
              <w:right w:val="single" w:sz="4" w:space="0" w:color="auto"/>
            </w:tcBorders>
            <w:shd w:val="clear" w:color="auto" w:fill="auto"/>
            <w:noWrap/>
            <w:vAlign w:val="bottom"/>
            <w:hideMark/>
          </w:tcPr>
          <w:p w:rsidR="008D436C" w:rsidRPr="00202E60" w:rsidRDefault="00202E60" w:rsidP="00380036">
            <w:pPr>
              <w:spacing w:before="0" w:after="0" w:line="240" w:lineRule="auto"/>
              <w:jc w:val="right"/>
              <w:rPr>
                <w:rFonts w:cs="Arial"/>
                <w:color w:val="000000"/>
                <w:szCs w:val="20"/>
                <w:lang w:val="ro-RO" w:eastAsia="ro-RO"/>
              </w:rPr>
            </w:pPr>
            <w:r w:rsidRPr="00202E60">
              <w:rPr>
                <w:rFonts w:cs="Arial"/>
                <w:color w:val="000000"/>
                <w:szCs w:val="20"/>
                <w:lang w:val="ro-RO" w:eastAsia="ro-RO"/>
              </w:rPr>
              <w:t>-</w:t>
            </w:r>
            <w:r w:rsidR="00380036">
              <w:rPr>
                <w:rFonts w:cs="Arial"/>
                <w:color w:val="000000"/>
                <w:szCs w:val="20"/>
                <w:lang w:val="ro-RO" w:eastAsia="ro-RO"/>
              </w:rPr>
              <w:t>18.728</w:t>
            </w:r>
          </w:p>
        </w:tc>
        <w:tc>
          <w:tcPr>
            <w:tcW w:w="603" w:type="pct"/>
            <w:tcBorders>
              <w:top w:val="nil"/>
              <w:left w:val="nil"/>
              <w:bottom w:val="single" w:sz="4" w:space="0" w:color="auto"/>
              <w:right w:val="single" w:sz="4" w:space="0" w:color="auto"/>
            </w:tcBorders>
            <w:shd w:val="clear" w:color="auto" w:fill="auto"/>
            <w:noWrap/>
            <w:vAlign w:val="bottom"/>
            <w:hideMark/>
          </w:tcPr>
          <w:p w:rsidR="008D436C" w:rsidRPr="00202E60" w:rsidRDefault="00380036" w:rsidP="008D436C">
            <w:pPr>
              <w:spacing w:before="0" w:after="0" w:line="240" w:lineRule="auto"/>
              <w:jc w:val="right"/>
              <w:rPr>
                <w:rFonts w:cs="Arial"/>
                <w:color w:val="000000"/>
                <w:szCs w:val="20"/>
                <w:lang w:val="ro-RO" w:eastAsia="ro-RO"/>
              </w:rPr>
            </w:pPr>
            <w:r>
              <w:rPr>
                <w:rFonts w:cs="Arial"/>
                <w:color w:val="000000"/>
                <w:szCs w:val="20"/>
                <w:lang w:val="ro-RO" w:eastAsia="ro-RO"/>
              </w:rPr>
              <w:t>2,98</w:t>
            </w:r>
            <w:r w:rsidR="00202E60" w:rsidRPr="00202E60">
              <w:rPr>
                <w:rFonts w:cs="Arial"/>
                <w:color w:val="000000"/>
                <w:szCs w:val="20"/>
                <w:lang w:val="ro-RO" w:eastAsia="ro-RO"/>
              </w:rPr>
              <w:t>%</w:t>
            </w:r>
          </w:p>
        </w:tc>
      </w:tr>
    </w:tbl>
    <w:p w:rsidR="00844AD9" w:rsidRPr="00DD2F06" w:rsidRDefault="00844AD9" w:rsidP="00A04D71">
      <w:pPr>
        <w:pStyle w:val="source"/>
        <w:rPr>
          <w:lang w:val="ro-RO"/>
        </w:rPr>
      </w:pPr>
    </w:p>
    <w:p w:rsidR="00A04D71" w:rsidRPr="00DD2F06" w:rsidRDefault="00A04D71" w:rsidP="00A04D71">
      <w:pPr>
        <w:pStyle w:val="source"/>
        <w:rPr>
          <w:lang w:val="ro-RO"/>
        </w:rPr>
      </w:pPr>
      <w:r w:rsidRPr="00DD2F06">
        <w:rPr>
          <w:lang w:val="ro-RO"/>
        </w:rPr>
        <w:t>1) Elasticitate: variatie %</w:t>
      </w:r>
      <w:r w:rsidR="00767E9F" w:rsidRPr="00DD2F06">
        <w:rPr>
          <w:lang w:val="ro-RO"/>
        </w:rPr>
        <w:t xml:space="preserve"> a VANF la o variatie a variabilei cuprinsa intre </w:t>
      </w:r>
      <w:r w:rsidRPr="00DD2F06">
        <w:rPr>
          <w:lang w:val="ro-RO"/>
        </w:rPr>
        <w:t>1%</w:t>
      </w:r>
      <w:r w:rsidR="00767E9F" w:rsidRPr="00DD2F06">
        <w:rPr>
          <w:lang w:val="ro-RO"/>
        </w:rPr>
        <w:t xml:space="preserve"> si 10% </w:t>
      </w:r>
    </w:p>
    <w:p w:rsidR="00A04D71" w:rsidRPr="00DD2F06" w:rsidRDefault="00A04D71" w:rsidP="00A04D71">
      <w:pPr>
        <w:pStyle w:val="source"/>
        <w:rPr>
          <w:lang w:val="ro-RO"/>
        </w:rPr>
      </w:pPr>
      <w:r w:rsidRPr="00DD2F06">
        <w:rPr>
          <w:lang w:val="ro-RO"/>
        </w:rPr>
        <w:t>2) Valoare de comutare: variatia % a variabilei testate pentru care VANF este 0.</w:t>
      </w:r>
    </w:p>
    <w:p w:rsidR="00ED549E" w:rsidRPr="00DD2F06" w:rsidRDefault="00A04D71" w:rsidP="00A04D71">
      <w:pPr>
        <w:pStyle w:val="source"/>
        <w:rPr>
          <w:lang w:val="ro-RO"/>
        </w:rPr>
      </w:pPr>
      <w:r w:rsidRPr="00DD2F06">
        <w:rPr>
          <w:lang w:val="ro-RO"/>
        </w:rPr>
        <w:t>3) VANF/K dupa asistenta UE</w:t>
      </w:r>
    </w:p>
    <w:p w:rsidR="00E83F30" w:rsidRPr="00DD2F06" w:rsidRDefault="00A04D71" w:rsidP="0049758F">
      <w:pPr>
        <w:spacing w:line="240" w:lineRule="auto"/>
        <w:rPr>
          <w:lang w:val="ro-RO"/>
        </w:rPr>
      </w:pPr>
      <w:bookmarkStart w:id="192" w:name="_Toc174248220"/>
      <w:bookmarkStart w:id="193" w:name="_Toc174276767"/>
      <w:bookmarkStart w:id="194" w:name="_Toc177379973"/>
      <w:bookmarkStart w:id="195" w:name="_Toc178138292"/>
      <w:bookmarkStart w:id="196" w:name="_Toc181701654"/>
      <w:bookmarkStart w:id="197" w:name="_Toc182212716"/>
      <w:r w:rsidRPr="00DD2F06">
        <w:rPr>
          <w:lang w:val="ro-RO"/>
        </w:rPr>
        <w:t>Asa cum a fost prezentat in tabelul de mai sus, senzitivitatea VANF/C (inainte de asistenta UE) la variatia parametrilor selectati ai modelului este scazuta</w:t>
      </w:r>
      <w:r w:rsidRPr="00DD2F06">
        <w:rPr>
          <w:color w:val="0000FF"/>
          <w:lang w:val="ro-RO"/>
        </w:rPr>
        <w:t xml:space="preserve"> </w:t>
      </w:r>
      <w:r w:rsidRPr="00DD2F06">
        <w:rPr>
          <w:lang w:val="ro-RO"/>
        </w:rPr>
        <w:t>(&lt; 5%). Acest aspect este reflectat in elasticitatea scazuta (&lt; 5%), semnificativ mai scazuta decat cele obtinute pentru VANF/K (dupa asistenta UE). Valorile de comutare ridicate obtinute pentru VANF/C arata ca vor fi necesare costuri semnificativ mai scazute sau tarife semnificativ mai ridicate pentru a atinge un RER &gt; 5%, si anume pentru ca proiectul sa fie viabil din punct de vedere financiar fara a fi nevoie de sprijin extern</w:t>
      </w:r>
      <w:r w:rsidR="00E83F30" w:rsidRPr="00DD2F06">
        <w:rPr>
          <w:rFonts w:cs="Arial"/>
          <w:lang w:val="ro-RO"/>
        </w:rPr>
        <w:t>.</w:t>
      </w:r>
    </w:p>
    <w:p w:rsidR="00ED549E" w:rsidRPr="00DD2F06" w:rsidRDefault="00080741" w:rsidP="00ED549E">
      <w:pPr>
        <w:rPr>
          <w:lang w:val="ro-RO"/>
        </w:rPr>
      </w:pPr>
      <w:r w:rsidRPr="00DD2F06">
        <w:rPr>
          <w:lang w:val="ro-RO"/>
        </w:rPr>
        <w:t>Pe baza criteriilor determinate de DL 4</w:t>
      </w:r>
      <w:r w:rsidRPr="00DD2F06">
        <w:rPr>
          <w:rStyle w:val="FootnoteReference"/>
          <w:rFonts w:cs="Arial"/>
          <w:lang w:val="ro-RO"/>
        </w:rPr>
        <w:footnoteReference w:id="1"/>
      </w:r>
      <w:r w:rsidRPr="00DD2F06">
        <w:rPr>
          <w:lang w:val="ro-RO"/>
        </w:rPr>
        <w:t>, costul de investitie, costul OM&amp;A si tarifele pot fi considerate variabile cheie pentru VANF/K. Dintre toti parametrii testati, rezultatele arata ca tarifele sunt cele mai “critice” variabile (elasticitatea &gt; 8%), ceea ce face ca necesitatea de implementare a cresterilor tarifare propuse sa fie mult mai stringenta</w:t>
      </w:r>
      <w:r w:rsidR="00ED549E" w:rsidRPr="00DD2F06">
        <w:rPr>
          <w:lang w:val="ro-RO"/>
        </w:rPr>
        <w:t>.</w:t>
      </w:r>
    </w:p>
    <w:p w:rsidR="00844AD9" w:rsidRDefault="00844AD9" w:rsidP="00844AD9">
      <w:pPr>
        <w:pStyle w:val="Caption"/>
        <w:rPr>
          <w:lang w:val="ro-RO"/>
        </w:rPr>
      </w:pPr>
      <w:bookmarkStart w:id="198" w:name="_Toc422491377"/>
      <w:r w:rsidRPr="00DD2F06">
        <w:rPr>
          <w:lang w:val="ro-RO"/>
        </w:rPr>
        <w:t xml:space="preserve">Tabel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Table \* ARABIC \s 1 </w:instrText>
      </w:r>
      <w:r w:rsidR="006E3F73" w:rsidRPr="00DD2F06">
        <w:rPr>
          <w:lang w:val="ro-RO"/>
        </w:rPr>
        <w:fldChar w:fldCharType="separate"/>
      </w:r>
      <w:r w:rsidR="00E243C2">
        <w:rPr>
          <w:noProof/>
          <w:lang w:val="ro-RO"/>
        </w:rPr>
        <w:t>17</w:t>
      </w:r>
      <w:r w:rsidR="006E3F73" w:rsidRPr="00DD2F06">
        <w:rPr>
          <w:lang w:val="ro-RO"/>
        </w:rPr>
        <w:fldChar w:fldCharType="end"/>
      </w:r>
      <w:r w:rsidRPr="00DD2F06">
        <w:rPr>
          <w:lang w:val="ro-RO"/>
        </w:rPr>
        <w:tab/>
        <w:t>Rezultatele analiz</w:t>
      </w:r>
      <w:r w:rsidR="00710F1D" w:rsidRPr="00DD2F06">
        <w:rPr>
          <w:lang w:val="ro-RO"/>
        </w:rPr>
        <w:t>ei financiare de senzitivitate</w:t>
      </w:r>
      <w:bookmarkEnd w:id="198"/>
    </w:p>
    <w:p w:rsidR="0042309F" w:rsidRPr="0042309F" w:rsidRDefault="0042309F" w:rsidP="0042309F">
      <w:pPr>
        <w:rPr>
          <w:lang w:val="ro-RO"/>
        </w:rPr>
      </w:pPr>
    </w:p>
    <w:tbl>
      <w:tblPr>
        <w:tblW w:w="5000" w:type="pct"/>
        <w:tblLook w:val="04A0" w:firstRow="1" w:lastRow="0" w:firstColumn="1" w:lastColumn="0" w:noHBand="0" w:noVBand="1"/>
      </w:tblPr>
      <w:tblGrid>
        <w:gridCol w:w="6150"/>
        <w:gridCol w:w="1085"/>
        <w:gridCol w:w="992"/>
        <w:gridCol w:w="1061"/>
      </w:tblGrid>
      <w:tr w:rsidR="002A3C02" w:rsidRPr="002A3C02" w:rsidTr="0024094C">
        <w:trPr>
          <w:trHeight w:val="278"/>
        </w:trPr>
        <w:tc>
          <w:tcPr>
            <w:tcW w:w="3311"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A3C02" w:rsidRPr="002A3C02" w:rsidRDefault="002A3C02" w:rsidP="002A3C02">
            <w:pPr>
              <w:spacing w:before="0" w:after="0" w:line="240" w:lineRule="auto"/>
              <w:jc w:val="left"/>
              <w:rPr>
                <w:rFonts w:cs="Arial"/>
                <w:b/>
                <w:bCs/>
                <w:color w:val="000000"/>
                <w:sz w:val="22"/>
                <w:szCs w:val="22"/>
                <w:lang w:val="en-US" w:eastAsia="en-US"/>
              </w:rPr>
            </w:pPr>
            <w:proofErr w:type="spellStart"/>
            <w:r w:rsidRPr="002A3C02">
              <w:rPr>
                <w:rFonts w:cs="Arial"/>
                <w:b/>
                <w:bCs/>
                <w:color w:val="000000"/>
                <w:sz w:val="22"/>
                <w:szCs w:val="22"/>
                <w:lang w:val="en-US" w:eastAsia="en-US"/>
              </w:rPr>
              <w:lastRenderedPageBreak/>
              <w:t>Analiza</w:t>
            </w:r>
            <w:proofErr w:type="spellEnd"/>
            <w:r w:rsidRPr="002A3C02">
              <w:rPr>
                <w:rFonts w:cs="Arial"/>
                <w:b/>
                <w:bCs/>
                <w:color w:val="000000"/>
                <w:sz w:val="22"/>
                <w:szCs w:val="22"/>
                <w:lang w:val="en-US" w:eastAsia="en-US"/>
              </w:rPr>
              <w:t xml:space="preserve"> </w:t>
            </w:r>
            <w:proofErr w:type="spellStart"/>
            <w:r w:rsidRPr="002A3C02">
              <w:rPr>
                <w:rFonts w:cs="Arial"/>
                <w:b/>
                <w:bCs/>
                <w:color w:val="000000"/>
                <w:sz w:val="22"/>
                <w:szCs w:val="22"/>
                <w:lang w:val="en-US" w:eastAsia="en-US"/>
              </w:rPr>
              <w:t>financiara</w:t>
            </w:r>
            <w:proofErr w:type="spellEnd"/>
          </w:p>
        </w:tc>
        <w:tc>
          <w:tcPr>
            <w:tcW w:w="58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3C02" w:rsidRPr="002A3C02" w:rsidRDefault="002A3C02" w:rsidP="002A3C02">
            <w:pPr>
              <w:spacing w:before="0" w:after="0" w:line="240" w:lineRule="auto"/>
              <w:jc w:val="center"/>
              <w:rPr>
                <w:rFonts w:cs="Arial"/>
                <w:color w:val="000000"/>
                <w:sz w:val="22"/>
                <w:szCs w:val="22"/>
                <w:lang w:val="en-US" w:eastAsia="en-US"/>
              </w:rPr>
            </w:pPr>
            <w:proofErr w:type="spellStart"/>
            <w:r w:rsidRPr="002A3C02">
              <w:rPr>
                <w:rFonts w:cs="Arial"/>
                <w:color w:val="000000"/>
                <w:sz w:val="22"/>
                <w:szCs w:val="22"/>
                <w:lang w:val="en-US" w:eastAsia="en-US"/>
              </w:rPr>
              <w:t>Variantia</w:t>
            </w:r>
            <w:proofErr w:type="spellEnd"/>
            <w:r w:rsidRPr="002A3C02">
              <w:rPr>
                <w:rFonts w:cs="Arial"/>
                <w:color w:val="000000"/>
                <w:sz w:val="22"/>
                <w:szCs w:val="22"/>
                <w:lang w:val="en-US" w:eastAsia="en-US"/>
              </w:rPr>
              <w:t xml:space="preserve"> VANF/C</w:t>
            </w:r>
          </w:p>
        </w:tc>
        <w:tc>
          <w:tcPr>
            <w:tcW w:w="53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3C02" w:rsidRPr="002A3C02" w:rsidRDefault="002A3C02" w:rsidP="002A3C02">
            <w:pPr>
              <w:spacing w:before="0" w:after="0" w:line="240" w:lineRule="auto"/>
              <w:jc w:val="center"/>
              <w:rPr>
                <w:rFonts w:cs="Arial"/>
                <w:color w:val="000000"/>
                <w:sz w:val="22"/>
                <w:szCs w:val="22"/>
                <w:lang w:val="en-US" w:eastAsia="en-US"/>
              </w:rPr>
            </w:pPr>
            <w:proofErr w:type="spellStart"/>
            <w:r w:rsidRPr="002A3C02">
              <w:rPr>
                <w:rFonts w:cs="Arial"/>
                <w:color w:val="000000"/>
                <w:sz w:val="22"/>
                <w:szCs w:val="22"/>
                <w:lang w:val="en-US" w:eastAsia="en-US"/>
              </w:rPr>
              <w:t>Variatia</w:t>
            </w:r>
            <w:proofErr w:type="spellEnd"/>
            <w:r w:rsidRPr="002A3C02">
              <w:rPr>
                <w:rFonts w:cs="Arial"/>
                <w:color w:val="000000"/>
                <w:sz w:val="22"/>
                <w:szCs w:val="22"/>
                <w:lang w:val="en-US" w:eastAsia="en-US"/>
              </w:rPr>
              <w:t xml:space="preserve"> RIRF/C</w:t>
            </w:r>
          </w:p>
        </w:tc>
        <w:tc>
          <w:tcPr>
            <w:tcW w:w="57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3C02" w:rsidRPr="002A3C02" w:rsidRDefault="002A3C02" w:rsidP="002A3C02">
            <w:pPr>
              <w:spacing w:before="0" w:after="0" w:line="240" w:lineRule="auto"/>
              <w:jc w:val="center"/>
              <w:rPr>
                <w:rFonts w:cs="Arial"/>
                <w:color w:val="000000"/>
                <w:sz w:val="22"/>
                <w:szCs w:val="22"/>
                <w:lang w:val="en-US" w:eastAsia="en-US"/>
              </w:rPr>
            </w:pPr>
            <w:proofErr w:type="spellStart"/>
            <w:r w:rsidRPr="002A3C02">
              <w:rPr>
                <w:rFonts w:cs="Arial"/>
                <w:color w:val="000000"/>
                <w:sz w:val="22"/>
                <w:szCs w:val="22"/>
                <w:lang w:val="en-US" w:eastAsia="en-US"/>
              </w:rPr>
              <w:t>Senzitiv</w:t>
            </w:r>
            <w:proofErr w:type="spellEnd"/>
            <w:r w:rsidRPr="002A3C02">
              <w:rPr>
                <w:rFonts w:cs="Arial"/>
                <w:color w:val="000000"/>
                <w:sz w:val="22"/>
                <w:szCs w:val="22"/>
                <w:lang w:val="en-US" w:eastAsia="en-US"/>
              </w:rPr>
              <w:t xml:space="preserve"> (Da/Nu)</w:t>
            </w:r>
          </w:p>
        </w:tc>
      </w:tr>
      <w:tr w:rsidR="002A3C02" w:rsidRPr="002A3C02" w:rsidTr="0024094C">
        <w:trPr>
          <w:trHeight w:val="285"/>
        </w:trPr>
        <w:tc>
          <w:tcPr>
            <w:tcW w:w="3311" w:type="pct"/>
            <w:vMerge/>
            <w:tcBorders>
              <w:top w:val="single" w:sz="4" w:space="0" w:color="auto"/>
              <w:left w:val="single" w:sz="4" w:space="0" w:color="auto"/>
              <w:bottom w:val="single" w:sz="4" w:space="0" w:color="000000"/>
              <w:right w:val="single" w:sz="4" w:space="0" w:color="000000"/>
            </w:tcBorders>
            <w:vAlign w:val="center"/>
            <w:hideMark/>
          </w:tcPr>
          <w:p w:rsidR="002A3C02" w:rsidRPr="002A3C02" w:rsidRDefault="002A3C02" w:rsidP="002A3C02">
            <w:pPr>
              <w:spacing w:before="0" w:after="0" w:line="240" w:lineRule="auto"/>
              <w:jc w:val="left"/>
              <w:rPr>
                <w:rFonts w:cs="Arial"/>
                <w:b/>
                <w:bCs/>
                <w:color w:val="000000"/>
                <w:sz w:val="22"/>
                <w:szCs w:val="22"/>
                <w:lang w:val="en-US" w:eastAsia="en-US"/>
              </w:rPr>
            </w:pPr>
          </w:p>
        </w:tc>
        <w:tc>
          <w:tcPr>
            <w:tcW w:w="584" w:type="pct"/>
            <w:vMerge/>
            <w:tcBorders>
              <w:top w:val="single" w:sz="4" w:space="0" w:color="auto"/>
              <w:left w:val="single" w:sz="4" w:space="0" w:color="auto"/>
              <w:bottom w:val="single" w:sz="4" w:space="0" w:color="000000"/>
              <w:right w:val="single" w:sz="4" w:space="0" w:color="auto"/>
            </w:tcBorders>
            <w:vAlign w:val="center"/>
            <w:hideMark/>
          </w:tcPr>
          <w:p w:rsidR="002A3C02" w:rsidRPr="002A3C02" w:rsidRDefault="002A3C02" w:rsidP="002A3C02">
            <w:pPr>
              <w:spacing w:before="0" w:after="0" w:line="240" w:lineRule="auto"/>
              <w:jc w:val="left"/>
              <w:rPr>
                <w:rFonts w:cs="Arial"/>
                <w:color w:val="000000"/>
                <w:sz w:val="22"/>
                <w:szCs w:val="22"/>
                <w:lang w:val="en-US" w:eastAsia="en-US"/>
              </w:rPr>
            </w:pPr>
          </w:p>
        </w:tc>
        <w:tc>
          <w:tcPr>
            <w:tcW w:w="534" w:type="pct"/>
            <w:vMerge/>
            <w:tcBorders>
              <w:top w:val="single" w:sz="4" w:space="0" w:color="auto"/>
              <w:left w:val="single" w:sz="4" w:space="0" w:color="auto"/>
              <w:bottom w:val="single" w:sz="4" w:space="0" w:color="000000"/>
              <w:right w:val="single" w:sz="4" w:space="0" w:color="auto"/>
            </w:tcBorders>
            <w:vAlign w:val="center"/>
            <w:hideMark/>
          </w:tcPr>
          <w:p w:rsidR="002A3C02" w:rsidRPr="002A3C02" w:rsidRDefault="002A3C02" w:rsidP="002A3C02">
            <w:pPr>
              <w:spacing w:before="0" w:after="0" w:line="240" w:lineRule="auto"/>
              <w:jc w:val="left"/>
              <w:rPr>
                <w:rFonts w:cs="Arial"/>
                <w:color w:val="000000"/>
                <w:sz w:val="22"/>
                <w:szCs w:val="22"/>
                <w:lang w:val="en-US" w:eastAsia="en-US"/>
              </w:rPr>
            </w:pPr>
          </w:p>
        </w:tc>
        <w:tc>
          <w:tcPr>
            <w:tcW w:w="571" w:type="pct"/>
            <w:vMerge/>
            <w:tcBorders>
              <w:top w:val="single" w:sz="4" w:space="0" w:color="auto"/>
              <w:left w:val="single" w:sz="4" w:space="0" w:color="auto"/>
              <w:bottom w:val="single" w:sz="4" w:space="0" w:color="000000"/>
              <w:right w:val="single" w:sz="4" w:space="0" w:color="auto"/>
            </w:tcBorders>
            <w:vAlign w:val="center"/>
            <w:hideMark/>
          </w:tcPr>
          <w:p w:rsidR="002A3C02" w:rsidRPr="002A3C02" w:rsidRDefault="002A3C02" w:rsidP="002A3C02">
            <w:pPr>
              <w:spacing w:before="0" w:after="0" w:line="240" w:lineRule="auto"/>
              <w:jc w:val="left"/>
              <w:rPr>
                <w:rFonts w:cs="Arial"/>
                <w:color w:val="000000"/>
                <w:sz w:val="22"/>
                <w:szCs w:val="22"/>
                <w:lang w:val="en-US" w:eastAsia="en-US"/>
              </w:rPr>
            </w:pPr>
          </w:p>
        </w:tc>
      </w:tr>
      <w:tr w:rsidR="002A3C02" w:rsidRPr="002A3C02" w:rsidTr="0024094C">
        <w:trPr>
          <w:trHeight w:val="285"/>
        </w:trPr>
        <w:tc>
          <w:tcPr>
            <w:tcW w:w="3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left"/>
              <w:rPr>
                <w:rFonts w:cs="Arial"/>
                <w:color w:val="000000"/>
                <w:sz w:val="22"/>
                <w:szCs w:val="22"/>
                <w:lang w:val="en-US" w:eastAsia="en-US"/>
              </w:rPr>
            </w:pPr>
            <w:proofErr w:type="spellStart"/>
            <w:r w:rsidRPr="002A3C02">
              <w:rPr>
                <w:rFonts w:cs="Arial"/>
                <w:color w:val="000000"/>
                <w:sz w:val="22"/>
                <w:szCs w:val="22"/>
                <w:lang w:val="en-US" w:eastAsia="en-US"/>
              </w:rPr>
              <w:t>Costul</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investitional</w:t>
            </w:r>
            <w:proofErr w:type="spellEnd"/>
            <w:r w:rsidRPr="002A3C02">
              <w:rPr>
                <w:rFonts w:cs="Arial"/>
                <w:color w:val="000000"/>
                <w:sz w:val="22"/>
                <w:szCs w:val="22"/>
                <w:lang w:val="en-US" w:eastAsia="en-US"/>
              </w:rPr>
              <w:t xml:space="preserve"> al </w:t>
            </w:r>
            <w:proofErr w:type="spellStart"/>
            <w:r w:rsidRPr="002A3C02">
              <w:rPr>
                <w:rFonts w:cs="Arial"/>
                <w:color w:val="000000"/>
                <w:sz w:val="22"/>
                <w:szCs w:val="22"/>
                <w:lang w:val="en-US" w:eastAsia="en-US"/>
              </w:rPr>
              <w:t>proiectului</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crestere</w:t>
            </w:r>
            <w:proofErr w:type="spellEnd"/>
            <w:r w:rsidRPr="002A3C02">
              <w:rPr>
                <w:rFonts w:cs="Arial"/>
                <w:color w:val="000000"/>
                <w:sz w:val="22"/>
                <w:szCs w:val="22"/>
                <w:lang w:val="en-US" w:eastAsia="en-US"/>
              </w:rPr>
              <w:t xml:space="preserve"> de 1%)</w:t>
            </w:r>
          </w:p>
        </w:tc>
        <w:tc>
          <w:tcPr>
            <w:tcW w:w="58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-1,08%</w:t>
            </w:r>
          </w:p>
        </w:tc>
        <w:tc>
          <w:tcPr>
            <w:tcW w:w="53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-0,24%</w:t>
            </w:r>
          </w:p>
        </w:tc>
        <w:tc>
          <w:tcPr>
            <w:tcW w:w="571"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center"/>
              <w:rPr>
                <w:rFonts w:cs="Arial"/>
                <w:color w:val="000000"/>
                <w:sz w:val="22"/>
                <w:szCs w:val="22"/>
                <w:lang w:val="en-US" w:eastAsia="en-US"/>
              </w:rPr>
            </w:pPr>
            <w:r w:rsidRPr="002A3C02">
              <w:rPr>
                <w:rFonts w:cs="Arial"/>
                <w:color w:val="000000"/>
                <w:sz w:val="22"/>
                <w:szCs w:val="22"/>
                <w:lang w:val="en-US" w:eastAsia="en-US"/>
              </w:rPr>
              <w:t>Da</w:t>
            </w:r>
          </w:p>
        </w:tc>
      </w:tr>
      <w:tr w:rsidR="002A3C02" w:rsidRPr="002A3C02" w:rsidTr="0024094C">
        <w:trPr>
          <w:trHeight w:val="285"/>
        </w:trPr>
        <w:tc>
          <w:tcPr>
            <w:tcW w:w="3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left"/>
              <w:rPr>
                <w:rFonts w:cs="Arial"/>
                <w:color w:val="000000"/>
                <w:sz w:val="22"/>
                <w:szCs w:val="22"/>
                <w:lang w:val="en-US" w:eastAsia="en-US"/>
              </w:rPr>
            </w:pPr>
            <w:proofErr w:type="spellStart"/>
            <w:r w:rsidRPr="002A3C02">
              <w:rPr>
                <w:rFonts w:cs="Arial"/>
                <w:color w:val="000000"/>
                <w:sz w:val="22"/>
                <w:szCs w:val="22"/>
                <w:lang w:val="en-US" w:eastAsia="en-US"/>
              </w:rPr>
              <w:t>Costul</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investitional</w:t>
            </w:r>
            <w:proofErr w:type="spellEnd"/>
            <w:r w:rsidRPr="002A3C02">
              <w:rPr>
                <w:rFonts w:cs="Arial"/>
                <w:color w:val="000000"/>
                <w:sz w:val="22"/>
                <w:szCs w:val="22"/>
                <w:lang w:val="en-US" w:eastAsia="en-US"/>
              </w:rPr>
              <w:t xml:space="preserve"> al </w:t>
            </w:r>
            <w:proofErr w:type="spellStart"/>
            <w:r w:rsidRPr="002A3C02">
              <w:rPr>
                <w:rFonts w:cs="Arial"/>
                <w:color w:val="000000"/>
                <w:sz w:val="22"/>
                <w:szCs w:val="22"/>
                <w:lang w:val="en-US" w:eastAsia="en-US"/>
              </w:rPr>
              <w:t>proiectului</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scadere</w:t>
            </w:r>
            <w:proofErr w:type="spellEnd"/>
            <w:r w:rsidRPr="002A3C02">
              <w:rPr>
                <w:rFonts w:cs="Arial"/>
                <w:color w:val="000000"/>
                <w:sz w:val="22"/>
                <w:szCs w:val="22"/>
                <w:lang w:val="en-US" w:eastAsia="en-US"/>
              </w:rPr>
              <w:t xml:space="preserve"> de 1%)</w:t>
            </w:r>
          </w:p>
        </w:tc>
        <w:tc>
          <w:tcPr>
            <w:tcW w:w="58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1,08%</w:t>
            </w:r>
          </w:p>
        </w:tc>
        <w:tc>
          <w:tcPr>
            <w:tcW w:w="53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0,24%</w:t>
            </w:r>
          </w:p>
        </w:tc>
        <w:tc>
          <w:tcPr>
            <w:tcW w:w="571"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center"/>
              <w:rPr>
                <w:rFonts w:cs="Arial"/>
                <w:color w:val="000000"/>
                <w:sz w:val="22"/>
                <w:szCs w:val="22"/>
                <w:lang w:val="en-US" w:eastAsia="en-US"/>
              </w:rPr>
            </w:pPr>
            <w:r w:rsidRPr="002A3C02">
              <w:rPr>
                <w:rFonts w:cs="Arial"/>
                <w:color w:val="000000"/>
                <w:sz w:val="22"/>
                <w:szCs w:val="22"/>
                <w:lang w:val="en-US" w:eastAsia="en-US"/>
              </w:rPr>
              <w:t>Da</w:t>
            </w:r>
          </w:p>
        </w:tc>
      </w:tr>
      <w:tr w:rsidR="002A3C02" w:rsidRPr="002A3C02" w:rsidTr="0024094C">
        <w:trPr>
          <w:trHeight w:val="285"/>
        </w:trPr>
        <w:tc>
          <w:tcPr>
            <w:tcW w:w="3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left"/>
              <w:rPr>
                <w:rFonts w:cs="Arial"/>
                <w:color w:val="000000"/>
                <w:sz w:val="22"/>
                <w:szCs w:val="22"/>
                <w:lang w:val="en-US" w:eastAsia="en-US"/>
              </w:rPr>
            </w:pPr>
            <w:proofErr w:type="spellStart"/>
            <w:r w:rsidRPr="002A3C02">
              <w:rPr>
                <w:rFonts w:cs="Arial"/>
                <w:color w:val="000000"/>
                <w:sz w:val="22"/>
                <w:szCs w:val="22"/>
                <w:lang w:val="en-US" w:eastAsia="en-US"/>
              </w:rPr>
              <w:t>Costuri</w:t>
            </w:r>
            <w:proofErr w:type="spellEnd"/>
            <w:r w:rsidRPr="002A3C02">
              <w:rPr>
                <w:rFonts w:cs="Arial"/>
                <w:color w:val="000000"/>
                <w:sz w:val="22"/>
                <w:szCs w:val="22"/>
                <w:lang w:val="en-US" w:eastAsia="en-US"/>
              </w:rPr>
              <w:t xml:space="preserve"> de </w:t>
            </w:r>
            <w:proofErr w:type="spellStart"/>
            <w:r w:rsidRPr="002A3C02">
              <w:rPr>
                <w:rFonts w:cs="Arial"/>
                <w:color w:val="000000"/>
                <w:sz w:val="22"/>
                <w:szCs w:val="22"/>
                <w:lang w:val="en-US" w:eastAsia="en-US"/>
              </w:rPr>
              <w:t>operare</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crestere</w:t>
            </w:r>
            <w:proofErr w:type="spellEnd"/>
            <w:r w:rsidRPr="002A3C02">
              <w:rPr>
                <w:rFonts w:cs="Arial"/>
                <w:color w:val="000000"/>
                <w:sz w:val="22"/>
                <w:szCs w:val="22"/>
                <w:lang w:val="en-US" w:eastAsia="en-US"/>
              </w:rPr>
              <w:t xml:space="preserve"> de 1%)</w:t>
            </w:r>
          </w:p>
        </w:tc>
        <w:tc>
          <w:tcPr>
            <w:tcW w:w="58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-2,76%</w:t>
            </w:r>
          </w:p>
        </w:tc>
        <w:tc>
          <w:tcPr>
            <w:tcW w:w="53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-7,65%</w:t>
            </w:r>
          </w:p>
        </w:tc>
        <w:tc>
          <w:tcPr>
            <w:tcW w:w="571"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center"/>
              <w:rPr>
                <w:rFonts w:cs="Arial"/>
                <w:color w:val="000000"/>
                <w:sz w:val="22"/>
                <w:szCs w:val="22"/>
                <w:lang w:val="en-US" w:eastAsia="en-US"/>
              </w:rPr>
            </w:pPr>
            <w:r w:rsidRPr="002A3C02">
              <w:rPr>
                <w:rFonts w:cs="Arial"/>
                <w:color w:val="000000"/>
                <w:sz w:val="22"/>
                <w:szCs w:val="22"/>
                <w:lang w:val="en-US" w:eastAsia="en-US"/>
              </w:rPr>
              <w:t>Da</w:t>
            </w:r>
          </w:p>
        </w:tc>
      </w:tr>
      <w:tr w:rsidR="002A3C02" w:rsidRPr="002A3C02" w:rsidTr="0024094C">
        <w:trPr>
          <w:trHeight w:val="285"/>
        </w:trPr>
        <w:tc>
          <w:tcPr>
            <w:tcW w:w="3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left"/>
              <w:rPr>
                <w:rFonts w:cs="Arial"/>
                <w:color w:val="000000"/>
                <w:sz w:val="22"/>
                <w:szCs w:val="22"/>
                <w:lang w:val="en-US" w:eastAsia="en-US"/>
              </w:rPr>
            </w:pPr>
            <w:proofErr w:type="spellStart"/>
            <w:r w:rsidRPr="002A3C02">
              <w:rPr>
                <w:rFonts w:cs="Arial"/>
                <w:color w:val="000000"/>
                <w:sz w:val="22"/>
                <w:szCs w:val="22"/>
                <w:lang w:val="en-US" w:eastAsia="en-US"/>
              </w:rPr>
              <w:t>Costuri</w:t>
            </w:r>
            <w:proofErr w:type="spellEnd"/>
            <w:r w:rsidRPr="002A3C02">
              <w:rPr>
                <w:rFonts w:cs="Arial"/>
                <w:color w:val="000000"/>
                <w:sz w:val="22"/>
                <w:szCs w:val="22"/>
                <w:lang w:val="en-US" w:eastAsia="en-US"/>
              </w:rPr>
              <w:t xml:space="preserve"> de </w:t>
            </w:r>
            <w:proofErr w:type="spellStart"/>
            <w:r w:rsidRPr="002A3C02">
              <w:rPr>
                <w:rFonts w:cs="Arial"/>
                <w:color w:val="000000"/>
                <w:sz w:val="22"/>
                <w:szCs w:val="22"/>
                <w:lang w:val="en-US" w:eastAsia="en-US"/>
              </w:rPr>
              <w:t>operare</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scadere</w:t>
            </w:r>
            <w:proofErr w:type="spellEnd"/>
            <w:r w:rsidRPr="002A3C02">
              <w:rPr>
                <w:rFonts w:cs="Arial"/>
                <w:color w:val="000000"/>
                <w:sz w:val="22"/>
                <w:szCs w:val="22"/>
                <w:lang w:val="en-US" w:eastAsia="en-US"/>
              </w:rPr>
              <w:t xml:space="preserve"> de 1%)</w:t>
            </w:r>
          </w:p>
        </w:tc>
        <w:tc>
          <w:tcPr>
            <w:tcW w:w="58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2,76%</w:t>
            </w:r>
          </w:p>
        </w:tc>
        <w:tc>
          <w:tcPr>
            <w:tcW w:w="53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7,39%</w:t>
            </w:r>
          </w:p>
        </w:tc>
        <w:tc>
          <w:tcPr>
            <w:tcW w:w="571"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center"/>
              <w:rPr>
                <w:rFonts w:cs="Arial"/>
                <w:color w:val="000000"/>
                <w:sz w:val="22"/>
                <w:szCs w:val="22"/>
                <w:lang w:val="en-US" w:eastAsia="en-US"/>
              </w:rPr>
            </w:pPr>
            <w:r w:rsidRPr="002A3C02">
              <w:rPr>
                <w:rFonts w:cs="Arial"/>
                <w:color w:val="000000"/>
                <w:sz w:val="22"/>
                <w:szCs w:val="22"/>
                <w:lang w:val="en-US" w:eastAsia="en-US"/>
              </w:rPr>
              <w:t>Da</w:t>
            </w:r>
          </w:p>
        </w:tc>
      </w:tr>
      <w:tr w:rsidR="002A3C02" w:rsidRPr="002A3C02" w:rsidTr="0024094C">
        <w:trPr>
          <w:trHeight w:val="285"/>
        </w:trPr>
        <w:tc>
          <w:tcPr>
            <w:tcW w:w="3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left"/>
              <w:rPr>
                <w:rFonts w:cs="Arial"/>
                <w:color w:val="000000"/>
                <w:sz w:val="22"/>
                <w:szCs w:val="22"/>
                <w:lang w:val="en-US" w:eastAsia="en-US"/>
              </w:rPr>
            </w:pPr>
            <w:proofErr w:type="spellStart"/>
            <w:r w:rsidRPr="002A3C02">
              <w:rPr>
                <w:rFonts w:cs="Arial"/>
                <w:color w:val="000000"/>
                <w:sz w:val="22"/>
                <w:szCs w:val="22"/>
                <w:lang w:val="en-US" w:eastAsia="en-US"/>
              </w:rPr>
              <w:t>Evolutia</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veniturilor</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crestere</w:t>
            </w:r>
            <w:proofErr w:type="spellEnd"/>
            <w:r w:rsidRPr="002A3C02">
              <w:rPr>
                <w:rFonts w:cs="Arial"/>
                <w:color w:val="000000"/>
                <w:sz w:val="22"/>
                <w:szCs w:val="22"/>
                <w:lang w:val="en-US" w:eastAsia="en-US"/>
              </w:rPr>
              <w:t xml:space="preserve"> de 1%)</w:t>
            </w:r>
          </w:p>
        </w:tc>
        <w:tc>
          <w:tcPr>
            <w:tcW w:w="58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3,03%</w:t>
            </w:r>
          </w:p>
        </w:tc>
        <w:tc>
          <w:tcPr>
            <w:tcW w:w="53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8,16%</w:t>
            </w:r>
          </w:p>
        </w:tc>
        <w:tc>
          <w:tcPr>
            <w:tcW w:w="571"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center"/>
              <w:rPr>
                <w:rFonts w:cs="Arial"/>
                <w:color w:val="000000"/>
                <w:sz w:val="22"/>
                <w:szCs w:val="22"/>
                <w:lang w:val="en-US" w:eastAsia="en-US"/>
              </w:rPr>
            </w:pPr>
            <w:r w:rsidRPr="002A3C02">
              <w:rPr>
                <w:rFonts w:cs="Arial"/>
                <w:color w:val="000000"/>
                <w:sz w:val="22"/>
                <w:szCs w:val="22"/>
                <w:lang w:val="en-US" w:eastAsia="en-US"/>
              </w:rPr>
              <w:t>Da</w:t>
            </w:r>
          </w:p>
        </w:tc>
      </w:tr>
      <w:tr w:rsidR="002A3C02" w:rsidRPr="002A3C02" w:rsidTr="0024094C">
        <w:trPr>
          <w:trHeight w:val="285"/>
        </w:trPr>
        <w:tc>
          <w:tcPr>
            <w:tcW w:w="33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left"/>
              <w:rPr>
                <w:rFonts w:cs="Arial"/>
                <w:color w:val="000000"/>
                <w:sz w:val="22"/>
                <w:szCs w:val="22"/>
                <w:lang w:val="en-US" w:eastAsia="en-US"/>
              </w:rPr>
            </w:pPr>
            <w:proofErr w:type="spellStart"/>
            <w:r w:rsidRPr="002A3C02">
              <w:rPr>
                <w:rFonts w:cs="Arial"/>
                <w:color w:val="000000"/>
                <w:sz w:val="22"/>
                <w:szCs w:val="22"/>
                <w:lang w:val="en-US" w:eastAsia="en-US"/>
              </w:rPr>
              <w:t>Evolutia</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veniturilor</w:t>
            </w:r>
            <w:proofErr w:type="spellEnd"/>
            <w:r w:rsidRPr="002A3C02">
              <w:rPr>
                <w:rFonts w:cs="Arial"/>
                <w:color w:val="000000"/>
                <w:sz w:val="22"/>
                <w:szCs w:val="22"/>
                <w:lang w:val="en-US" w:eastAsia="en-US"/>
              </w:rPr>
              <w:t xml:space="preserve"> (</w:t>
            </w:r>
            <w:proofErr w:type="spellStart"/>
            <w:r w:rsidRPr="002A3C02">
              <w:rPr>
                <w:rFonts w:cs="Arial"/>
                <w:color w:val="000000"/>
                <w:sz w:val="22"/>
                <w:szCs w:val="22"/>
                <w:lang w:val="en-US" w:eastAsia="en-US"/>
              </w:rPr>
              <w:t>scadere</w:t>
            </w:r>
            <w:proofErr w:type="spellEnd"/>
            <w:r w:rsidRPr="002A3C02">
              <w:rPr>
                <w:rFonts w:cs="Arial"/>
                <w:color w:val="000000"/>
                <w:sz w:val="22"/>
                <w:szCs w:val="22"/>
                <w:lang w:val="en-US" w:eastAsia="en-US"/>
              </w:rPr>
              <w:t xml:space="preserve"> de 1%)</w:t>
            </w:r>
          </w:p>
        </w:tc>
        <w:tc>
          <w:tcPr>
            <w:tcW w:w="58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-3,03%</w:t>
            </w:r>
          </w:p>
        </w:tc>
        <w:tc>
          <w:tcPr>
            <w:tcW w:w="534"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right"/>
              <w:rPr>
                <w:rFonts w:cs="Arial"/>
                <w:color w:val="000000"/>
                <w:sz w:val="22"/>
                <w:szCs w:val="22"/>
                <w:lang w:val="en-US" w:eastAsia="en-US"/>
              </w:rPr>
            </w:pPr>
            <w:r w:rsidRPr="002A3C02">
              <w:rPr>
                <w:rFonts w:cs="Arial"/>
                <w:color w:val="000000"/>
                <w:sz w:val="22"/>
                <w:szCs w:val="22"/>
                <w:lang w:val="en-US" w:eastAsia="en-US"/>
              </w:rPr>
              <w:t>-8,47%</w:t>
            </w:r>
          </w:p>
        </w:tc>
        <w:tc>
          <w:tcPr>
            <w:tcW w:w="571" w:type="pct"/>
            <w:tcBorders>
              <w:top w:val="nil"/>
              <w:left w:val="nil"/>
              <w:bottom w:val="single" w:sz="4" w:space="0" w:color="auto"/>
              <w:right w:val="single" w:sz="4" w:space="0" w:color="auto"/>
            </w:tcBorders>
            <w:shd w:val="clear" w:color="auto" w:fill="auto"/>
            <w:noWrap/>
            <w:vAlign w:val="bottom"/>
            <w:hideMark/>
          </w:tcPr>
          <w:p w:rsidR="002A3C02" w:rsidRPr="002A3C02" w:rsidRDefault="002A3C02" w:rsidP="002A3C02">
            <w:pPr>
              <w:spacing w:before="0" w:after="0" w:line="240" w:lineRule="auto"/>
              <w:jc w:val="center"/>
              <w:rPr>
                <w:rFonts w:cs="Arial"/>
                <w:color w:val="000000"/>
                <w:sz w:val="22"/>
                <w:szCs w:val="22"/>
                <w:lang w:val="en-US" w:eastAsia="en-US"/>
              </w:rPr>
            </w:pPr>
            <w:r w:rsidRPr="002A3C02">
              <w:rPr>
                <w:rFonts w:cs="Arial"/>
                <w:color w:val="000000"/>
                <w:sz w:val="22"/>
                <w:szCs w:val="22"/>
                <w:lang w:val="en-US" w:eastAsia="en-US"/>
              </w:rPr>
              <w:t>Da</w:t>
            </w:r>
          </w:p>
        </w:tc>
      </w:tr>
    </w:tbl>
    <w:p w:rsidR="00ED549E" w:rsidRPr="00DD2F06" w:rsidRDefault="00961914" w:rsidP="00ED549E">
      <w:pPr>
        <w:rPr>
          <w:lang w:val="ro-RO"/>
        </w:rPr>
      </w:pPr>
      <w:r w:rsidRPr="00D5497C">
        <w:rPr>
          <w:b/>
          <w:u w:val="single"/>
          <w:lang w:val="ro-RO"/>
        </w:rPr>
        <w:t>Analiza riscului</w:t>
      </w:r>
      <w:r w:rsidRPr="00DD2F06">
        <w:rPr>
          <w:u w:val="single"/>
          <w:lang w:val="ro-RO"/>
        </w:rPr>
        <w:t xml:space="preserve"> pentru performanta financiara a proiectului</w:t>
      </w:r>
      <w:r w:rsidRPr="00DD2F06">
        <w:rPr>
          <w:lang w:val="ro-RO"/>
        </w:rPr>
        <w:t xml:space="preserve"> a evidentiat urmatoarele rezultate</w:t>
      </w:r>
      <w:r w:rsidR="00ED549E" w:rsidRPr="00DD2F06">
        <w:rPr>
          <w:lang w:val="ro-RO"/>
        </w:rPr>
        <w:t xml:space="preserve">: </w:t>
      </w:r>
    </w:p>
    <w:p w:rsidR="00ED549E" w:rsidRPr="00DD2F06" w:rsidRDefault="00961914" w:rsidP="00ED549E">
      <w:pPr>
        <w:pStyle w:val="Caption"/>
        <w:rPr>
          <w:lang w:val="ro-RO"/>
        </w:rPr>
      </w:pPr>
      <w:bookmarkStart w:id="199" w:name="_Toc195691567"/>
      <w:bookmarkStart w:id="200" w:name="_Toc422491378"/>
      <w:r w:rsidRPr="00DD2F06">
        <w:rPr>
          <w:lang w:val="ro-RO"/>
        </w:rPr>
        <w:t xml:space="preserve">Tabel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18</w:t>
      </w:r>
      <w:r w:rsidR="006E3F73" w:rsidRPr="00DD2F06">
        <w:rPr>
          <w:lang w:val="ro-RO"/>
        </w:rPr>
        <w:fldChar w:fldCharType="end"/>
      </w:r>
      <w:r w:rsidR="00ED549E" w:rsidRPr="00DD2F06">
        <w:rPr>
          <w:lang w:val="ro-RO"/>
        </w:rPr>
        <w:tab/>
      </w:r>
      <w:bookmarkEnd w:id="192"/>
      <w:bookmarkEnd w:id="193"/>
      <w:bookmarkEnd w:id="194"/>
      <w:bookmarkEnd w:id="195"/>
      <w:bookmarkEnd w:id="196"/>
      <w:bookmarkEnd w:id="197"/>
      <w:bookmarkEnd w:id="199"/>
      <w:r w:rsidRPr="00DD2F06">
        <w:rPr>
          <w:lang w:val="ro-RO"/>
        </w:rPr>
        <w:t>Media, abaterea standard si distributia cumulativa normala pentru VANF</w:t>
      </w:r>
      <w:r w:rsidR="006844BB">
        <w:rPr>
          <w:lang w:val="ro-RO"/>
        </w:rPr>
        <w:t xml:space="preserve">, </w:t>
      </w:r>
      <w:r w:rsidR="000843BE">
        <w:rPr>
          <w:lang w:val="ro-RO"/>
        </w:rPr>
        <w:t>eur</w:t>
      </w:r>
      <w:bookmarkEnd w:id="200"/>
    </w:p>
    <w:tbl>
      <w:tblPr>
        <w:tblW w:w="5000" w:type="pct"/>
        <w:tblLook w:val="04A0" w:firstRow="1" w:lastRow="0" w:firstColumn="1" w:lastColumn="0" w:noHBand="0" w:noVBand="1"/>
      </w:tblPr>
      <w:tblGrid>
        <w:gridCol w:w="4644"/>
        <w:gridCol w:w="2322"/>
        <w:gridCol w:w="2322"/>
      </w:tblGrid>
      <w:tr w:rsidR="00D5497C" w:rsidRPr="00D5497C" w:rsidTr="00D5497C">
        <w:trPr>
          <w:trHeight w:val="28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b/>
                <w:bCs/>
                <w:sz w:val="22"/>
                <w:szCs w:val="22"/>
                <w:lang w:val="ro-RO" w:eastAsia="ro-RO"/>
              </w:rPr>
            </w:pPr>
            <w:bookmarkStart w:id="201" w:name="_Toc180976314"/>
            <w:r w:rsidRPr="00D5497C">
              <w:rPr>
                <w:rFonts w:cs="Arial"/>
                <w:b/>
                <w:bCs/>
                <w:sz w:val="22"/>
                <w:szCs w:val="22"/>
                <w:lang w:val="ro-RO" w:eastAsia="ro-RO"/>
              </w:rPr>
              <w:t>Descriere</w:t>
            </w:r>
          </w:p>
        </w:tc>
        <w:tc>
          <w:tcPr>
            <w:tcW w:w="1250" w:type="pct"/>
            <w:tcBorders>
              <w:top w:val="single" w:sz="4" w:space="0" w:color="auto"/>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b/>
                <w:bCs/>
                <w:sz w:val="22"/>
                <w:szCs w:val="22"/>
                <w:lang w:val="ro-RO" w:eastAsia="ro-RO"/>
              </w:rPr>
            </w:pPr>
            <w:r w:rsidRPr="00D5497C">
              <w:rPr>
                <w:rFonts w:cs="Arial"/>
                <w:b/>
                <w:bCs/>
                <w:sz w:val="22"/>
                <w:szCs w:val="22"/>
                <w:lang w:val="ro-RO" w:eastAsia="ro-RO"/>
              </w:rPr>
              <w:t>VAN F/C</w:t>
            </w:r>
          </w:p>
        </w:tc>
        <w:tc>
          <w:tcPr>
            <w:tcW w:w="1250" w:type="pct"/>
            <w:tcBorders>
              <w:top w:val="single" w:sz="4" w:space="0" w:color="auto"/>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b/>
                <w:bCs/>
                <w:sz w:val="22"/>
                <w:szCs w:val="22"/>
                <w:lang w:val="ro-RO" w:eastAsia="ro-RO"/>
              </w:rPr>
            </w:pPr>
            <w:r w:rsidRPr="00D5497C">
              <w:rPr>
                <w:rFonts w:cs="Arial"/>
                <w:b/>
                <w:bCs/>
                <w:sz w:val="22"/>
                <w:szCs w:val="22"/>
                <w:lang w:val="ro-RO" w:eastAsia="ro-RO"/>
              </w:rPr>
              <w:t>VAN F/K</w:t>
            </w:r>
          </w:p>
        </w:tc>
      </w:tr>
      <w:tr w:rsidR="00D5497C" w:rsidRPr="00D5497C" w:rsidTr="00D5497C">
        <w:trPr>
          <w:trHeight w:val="28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Scenariul de baza</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left"/>
              <w:rPr>
                <w:rFonts w:cs="Arial"/>
                <w:sz w:val="22"/>
                <w:szCs w:val="22"/>
                <w:lang w:val="ro-RO" w:eastAsia="ro-RO"/>
              </w:rPr>
            </w:pPr>
            <w:r w:rsidRPr="00D5497C">
              <w:rPr>
                <w:rFonts w:cs="Arial"/>
                <w:sz w:val="22"/>
                <w:szCs w:val="22"/>
                <w:lang w:val="ro-RO" w:eastAsia="ro-RO"/>
              </w:rPr>
              <w:t xml:space="preserve">           (353.419)</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left"/>
              <w:rPr>
                <w:rFonts w:cs="Arial"/>
                <w:sz w:val="22"/>
                <w:szCs w:val="22"/>
                <w:lang w:val="ro-RO" w:eastAsia="ro-RO"/>
              </w:rPr>
            </w:pPr>
            <w:r w:rsidRPr="00D5497C">
              <w:rPr>
                <w:rFonts w:cs="Arial"/>
                <w:sz w:val="22"/>
                <w:szCs w:val="22"/>
                <w:lang w:val="ro-RO" w:eastAsia="ro-RO"/>
              </w:rPr>
              <w:t xml:space="preserve">             (18.728)</w:t>
            </w:r>
          </w:p>
        </w:tc>
      </w:tr>
      <w:tr w:rsidR="00D5497C" w:rsidRPr="00D5497C" w:rsidTr="00D5497C">
        <w:trPr>
          <w:trHeight w:val="28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Media</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left"/>
              <w:rPr>
                <w:rFonts w:cs="Arial"/>
                <w:sz w:val="22"/>
                <w:szCs w:val="22"/>
                <w:lang w:val="ro-RO" w:eastAsia="ro-RO"/>
              </w:rPr>
            </w:pPr>
            <w:r w:rsidRPr="00D5497C">
              <w:rPr>
                <w:rFonts w:cs="Arial"/>
                <w:sz w:val="22"/>
                <w:szCs w:val="22"/>
                <w:lang w:val="ro-RO" w:eastAsia="ro-RO"/>
              </w:rPr>
              <w:t xml:space="preserve">           (523.114)</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left"/>
              <w:rPr>
                <w:rFonts w:cs="Arial"/>
                <w:sz w:val="22"/>
                <w:szCs w:val="22"/>
                <w:lang w:val="ro-RO" w:eastAsia="ro-RO"/>
              </w:rPr>
            </w:pPr>
            <w:r w:rsidRPr="00D5497C">
              <w:rPr>
                <w:rFonts w:cs="Arial"/>
                <w:sz w:val="22"/>
                <w:szCs w:val="22"/>
                <w:lang w:val="ro-RO" w:eastAsia="ro-RO"/>
              </w:rPr>
              <w:t xml:space="preserve">           (309.423)</w:t>
            </w:r>
          </w:p>
        </w:tc>
      </w:tr>
      <w:tr w:rsidR="00D5497C" w:rsidRPr="00D5497C" w:rsidTr="00D5497C">
        <w:trPr>
          <w:trHeight w:val="28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Abaterea standard</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left"/>
              <w:rPr>
                <w:rFonts w:cs="Arial"/>
                <w:sz w:val="22"/>
                <w:szCs w:val="22"/>
                <w:lang w:val="ro-RO" w:eastAsia="ro-RO"/>
              </w:rPr>
            </w:pPr>
            <w:r w:rsidRPr="00D5497C">
              <w:rPr>
                <w:rFonts w:cs="Arial"/>
                <w:sz w:val="22"/>
                <w:szCs w:val="22"/>
                <w:lang w:val="ro-RO" w:eastAsia="ro-RO"/>
              </w:rPr>
              <w:t xml:space="preserve">         1.766.137 </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left"/>
              <w:rPr>
                <w:rFonts w:cs="Arial"/>
                <w:sz w:val="22"/>
                <w:szCs w:val="22"/>
                <w:lang w:val="ro-RO" w:eastAsia="ro-RO"/>
              </w:rPr>
            </w:pPr>
            <w:r w:rsidRPr="00D5497C">
              <w:rPr>
                <w:rFonts w:cs="Arial"/>
                <w:sz w:val="22"/>
                <w:szCs w:val="22"/>
                <w:lang w:val="ro-RO" w:eastAsia="ro-RO"/>
              </w:rPr>
              <w:t xml:space="preserve">         1.025.873 </w:t>
            </w:r>
          </w:p>
        </w:tc>
      </w:tr>
      <w:tr w:rsidR="00D5497C" w:rsidRPr="00D5497C" w:rsidTr="00D5497C">
        <w:trPr>
          <w:trHeight w:val="28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Distributia normala cumulativa</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0,538</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0,612</w:t>
            </w:r>
          </w:p>
        </w:tc>
      </w:tr>
      <w:tr w:rsidR="00D5497C" w:rsidRPr="00D5497C" w:rsidTr="00D5497C">
        <w:trPr>
          <w:trHeight w:val="285"/>
        </w:trPr>
        <w:tc>
          <w:tcPr>
            <w:tcW w:w="25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Abaterea standard cumulativa</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0,705</w:t>
            </w:r>
          </w:p>
        </w:tc>
        <w:tc>
          <w:tcPr>
            <w:tcW w:w="1250" w:type="pct"/>
            <w:tcBorders>
              <w:top w:val="nil"/>
              <w:left w:val="nil"/>
              <w:bottom w:val="single" w:sz="4" w:space="0" w:color="auto"/>
              <w:right w:val="single" w:sz="4" w:space="0" w:color="auto"/>
            </w:tcBorders>
            <w:shd w:val="clear" w:color="auto" w:fill="auto"/>
            <w:noWrap/>
            <w:vAlign w:val="bottom"/>
            <w:hideMark/>
          </w:tcPr>
          <w:p w:rsidR="00D5497C" w:rsidRPr="00D5497C" w:rsidRDefault="00D5497C" w:rsidP="00D5497C">
            <w:pPr>
              <w:spacing w:before="0" w:after="0" w:line="240" w:lineRule="auto"/>
              <w:jc w:val="center"/>
              <w:rPr>
                <w:rFonts w:cs="Arial"/>
                <w:sz w:val="22"/>
                <w:szCs w:val="22"/>
                <w:lang w:val="ro-RO" w:eastAsia="ro-RO"/>
              </w:rPr>
            </w:pPr>
            <w:r w:rsidRPr="00D5497C">
              <w:rPr>
                <w:rFonts w:cs="Arial"/>
                <w:sz w:val="22"/>
                <w:szCs w:val="22"/>
                <w:lang w:val="ro-RO" w:eastAsia="ro-RO"/>
              </w:rPr>
              <w:t>0,730</w:t>
            </w:r>
          </w:p>
        </w:tc>
      </w:tr>
    </w:tbl>
    <w:p w:rsidR="009818E9" w:rsidRDefault="00D26872" w:rsidP="00ED549E">
      <w:pPr>
        <w:rPr>
          <w:lang w:val="ro-RO"/>
        </w:rPr>
      </w:pPr>
      <w:r w:rsidRPr="00DD2F06">
        <w:rPr>
          <w:lang w:val="ro-RO"/>
        </w:rPr>
        <w:t>Urmatorul grafic ilustreaza probabilitatile cumulate pentru diferite valori ale VANF/K pe baza probabilitatilor individuale determinate pentru diferitele scenarii ale valorilor critice (costul de investitie, costul OM&amp;A si veniturile)</w:t>
      </w:r>
      <w:r w:rsidR="009818E9" w:rsidRPr="00DD2F06">
        <w:rPr>
          <w:lang w:val="ro-RO"/>
        </w:rPr>
        <w:t>.</w:t>
      </w:r>
    </w:p>
    <w:p w:rsidR="00D5497C" w:rsidRDefault="00D5497C" w:rsidP="00ED549E">
      <w:pPr>
        <w:rPr>
          <w:lang w:val="ro-RO"/>
        </w:rPr>
      </w:pPr>
    </w:p>
    <w:p w:rsidR="00D5497C" w:rsidRDefault="00D5497C" w:rsidP="00ED549E">
      <w:pPr>
        <w:rPr>
          <w:lang w:val="ro-RO"/>
        </w:rPr>
      </w:pPr>
    </w:p>
    <w:p w:rsidR="00D5497C" w:rsidRDefault="00D5497C" w:rsidP="00ED549E">
      <w:pPr>
        <w:rPr>
          <w:lang w:val="ro-RO"/>
        </w:rPr>
      </w:pPr>
    </w:p>
    <w:p w:rsidR="003D3691" w:rsidRDefault="001A4E27" w:rsidP="00ED549E">
      <w:pPr>
        <w:rPr>
          <w:lang w:val="ro-RO"/>
        </w:rPr>
      </w:pPr>
      <w:r w:rsidRPr="001A4E27">
        <w:rPr>
          <w:noProof/>
          <w:lang w:val="ro-RO" w:eastAsia="ro-RO"/>
        </w:rPr>
        <w:drawing>
          <wp:anchor distT="0" distB="0" distL="114300" distR="114300" simplePos="0" relativeHeight="251696128" behindDoc="1" locked="0" layoutInCell="1" allowOverlap="1">
            <wp:simplePos x="0" y="0"/>
            <wp:positionH relativeFrom="column">
              <wp:posOffset>-33020</wp:posOffset>
            </wp:positionH>
            <wp:positionV relativeFrom="paragraph">
              <wp:posOffset>-23495</wp:posOffset>
            </wp:positionV>
            <wp:extent cx="5762625" cy="3324225"/>
            <wp:effectExtent l="19050" t="0" r="9525"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762625" cy="3324225"/>
                    </a:xfrm>
                    <a:prstGeom prst="rect">
                      <a:avLst/>
                    </a:prstGeom>
                    <a:noFill/>
                    <a:ln w="9525">
                      <a:noFill/>
                      <a:miter lim="800000"/>
                      <a:headEnd/>
                      <a:tailEnd/>
                    </a:ln>
                  </pic:spPr>
                </pic:pic>
              </a:graphicData>
            </a:graphic>
          </wp:anchor>
        </w:drawing>
      </w:r>
    </w:p>
    <w:p w:rsidR="003D3691" w:rsidRDefault="003D3691" w:rsidP="00ED549E">
      <w:pPr>
        <w:rPr>
          <w:lang w:val="ro-RO"/>
        </w:rPr>
      </w:pPr>
    </w:p>
    <w:p w:rsidR="003D3691" w:rsidRDefault="003D3691" w:rsidP="00ED549E">
      <w:pPr>
        <w:rPr>
          <w:lang w:val="ro-RO"/>
        </w:rPr>
      </w:pPr>
    </w:p>
    <w:p w:rsidR="003D3691" w:rsidRDefault="003D3691" w:rsidP="00ED549E">
      <w:pPr>
        <w:rPr>
          <w:lang w:val="ro-RO"/>
        </w:rPr>
      </w:pPr>
    </w:p>
    <w:p w:rsidR="003D3691" w:rsidRDefault="003D3691" w:rsidP="00ED549E">
      <w:pPr>
        <w:rPr>
          <w:lang w:val="ro-RO"/>
        </w:rPr>
      </w:pPr>
    </w:p>
    <w:p w:rsidR="009A348A" w:rsidRDefault="009A348A" w:rsidP="00ED549E">
      <w:pPr>
        <w:rPr>
          <w:lang w:val="ro-RO"/>
        </w:rPr>
      </w:pPr>
    </w:p>
    <w:p w:rsidR="009A348A" w:rsidRDefault="009A348A" w:rsidP="00ED549E">
      <w:pPr>
        <w:rPr>
          <w:lang w:val="ro-RO"/>
        </w:rPr>
      </w:pPr>
    </w:p>
    <w:p w:rsidR="009A348A" w:rsidRDefault="009A348A" w:rsidP="00ED549E">
      <w:pPr>
        <w:rPr>
          <w:lang w:val="ro-RO"/>
        </w:rPr>
      </w:pPr>
    </w:p>
    <w:p w:rsidR="009A348A" w:rsidRDefault="009A348A" w:rsidP="00ED549E">
      <w:pPr>
        <w:rPr>
          <w:lang w:val="ro-RO"/>
        </w:rPr>
      </w:pPr>
    </w:p>
    <w:p w:rsidR="009A348A" w:rsidRDefault="009A348A" w:rsidP="00ED549E">
      <w:pPr>
        <w:rPr>
          <w:lang w:val="ro-RO"/>
        </w:rPr>
      </w:pPr>
    </w:p>
    <w:p w:rsidR="009A348A" w:rsidRDefault="009A348A" w:rsidP="00ED549E">
      <w:pPr>
        <w:rPr>
          <w:lang w:val="ro-RO"/>
        </w:rPr>
      </w:pPr>
    </w:p>
    <w:p w:rsidR="009A348A" w:rsidRDefault="009A348A" w:rsidP="00ED549E">
      <w:pPr>
        <w:rPr>
          <w:lang w:val="ro-RO"/>
        </w:rPr>
      </w:pPr>
    </w:p>
    <w:p w:rsidR="009A348A" w:rsidRDefault="009A348A" w:rsidP="00ED549E">
      <w:pPr>
        <w:rPr>
          <w:lang w:val="ro-RO"/>
        </w:rPr>
      </w:pPr>
    </w:p>
    <w:p w:rsidR="003D3691" w:rsidRDefault="003D3691" w:rsidP="00ED549E">
      <w:pPr>
        <w:rPr>
          <w:lang w:val="ro-RO"/>
        </w:rPr>
      </w:pPr>
    </w:p>
    <w:p w:rsidR="003D3691" w:rsidRPr="00DD2F06" w:rsidRDefault="003D3691" w:rsidP="00ED549E">
      <w:pPr>
        <w:rPr>
          <w:lang w:val="ro-RO"/>
        </w:rPr>
      </w:pPr>
    </w:p>
    <w:p w:rsidR="00844AD9" w:rsidRDefault="0062090E" w:rsidP="003111C4">
      <w:pPr>
        <w:rPr>
          <w:lang w:val="ro-RO"/>
        </w:rPr>
      </w:pPr>
      <w:r w:rsidRPr="009A348A">
        <w:rPr>
          <w:lang w:val="ro-RO"/>
        </w:rPr>
        <w:t xml:space="preserve">Rezumand, </w:t>
      </w:r>
      <w:r w:rsidRPr="00791DE8">
        <w:rPr>
          <w:lang w:val="ro-RO"/>
        </w:rPr>
        <w:t>probabilitatea generala ca veniturile si costurile sa fie asa cum au fost estimate in scenariul de baza este de aproximativ</w:t>
      </w:r>
      <w:r w:rsidR="003111C4" w:rsidRPr="00791DE8">
        <w:rPr>
          <w:lang w:val="ro-RO"/>
        </w:rPr>
        <w:t xml:space="preserve"> </w:t>
      </w:r>
      <w:r w:rsidR="008A73D5">
        <w:rPr>
          <w:lang w:val="ro-RO"/>
        </w:rPr>
        <w:t>56</w:t>
      </w:r>
      <w:r w:rsidR="00E4499A">
        <w:rPr>
          <w:lang w:val="ro-RO"/>
        </w:rPr>
        <w:t>,8</w:t>
      </w:r>
      <w:r w:rsidR="003111C4" w:rsidRPr="00791DE8">
        <w:rPr>
          <w:lang w:val="ro-RO"/>
        </w:rPr>
        <w:t xml:space="preserve">%. </w:t>
      </w:r>
      <w:r w:rsidRPr="00791DE8">
        <w:rPr>
          <w:lang w:val="ro-RO"/>
        </w:rPr>
        <w:t>Probabilitatile de aparitie a celui mai bun sau celui mai nefavorabil scenariu sunt ambele</w:t>
      </w:r>
      <w:r w:rsidRPr="009A348A">
        <w:rPr>
          <w:lang w:val="ro-RO"/>
        </w:rPr>
        <w:t xml:space="preserve"> sub</w:t>
      </w:r>
      <w:r w:rsidR="003111C4" w:rsidRPr="009A348A">
        <w:rPr>
          <w:lang w:val="ro-RO"/>
        </w:rPr>
        <w:t xml:space="preserve"> &lt;&lt;1% (= 2% x 2% x 2%).</w:t>
      </w:r>
      <w:r w:rsidR="003111C4" w:rsidRPr="00DD2F06">
        <w:rPr>
          <w:lang w:val="ro-RO"/>
        </w:rPr>
        <w:t xml:space="preserve"> </w:t>
      </w:r>
    </w:p>
    <w:p w:rsidR="0042309F" w:rsidRDefault="0042309F" w:rsidP="003111C4">
      <w:pPr>
        <w:rPr>
          <w:lang w:val="ro-RO"/>
        </w:rPr>
      </w:pPr>
    </w:p>
    <w:p w:rsidR="009818E9" w:rsidRPr="00DD2F06" w:rsidRDefault="00906397" w:rsidP="009818E9">
      <w:pPr>
        <w:pStyle w:val="Caption"/>
        <w:rPr>
          <w:lang w:val="ro-RO"/>
        </w:rPr>
      </w:pPr>
      <w:bookmarkStart w:id="202" w:name="_Toc422491379"/>
      <w:r w:rsidRPr="00DD2F06">
        <w:rPr>
          <w:lang w:val="ro-RO"/>
        </w:rPr>
        <w:t xml:space="preserve">Tabel </w:t>
      </w:r>
      <w:r w:rsidR="009818E9" w:rsidRPr="00DD2F06">
        <w:rPr>
          <w:lang w:val="ro-RO"/>
        </w:rPr>
        <w:t xml:space="preserve"> </w:t>
      </w:r>
      <w:r w:rsidR="006E3F73" w:rsidRPr="00DD2F06">
        <w:rPr>
          <w:lang w:val="ro-RO"/>
        </w:rPr>
        <w:fldChar w:fldCharType="begin"/>
      </w:r>
      <w:r w:rsidR="009818E9"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9818E9" w:rsidRPr="00DD2F06">
        <w:rPr>
          <w:lang w:val="ro-RO"/>
        </w:rPr>
        <w:noBreakHyphen/>
      </w:r>
      <w:r w:rsidR="006E3F73" w:rsidRPr="00DD2F06">
        <w:rPr>
          <w:lang w:val="ro-RO"/>
        </w:rPr>
        <w:fldChar w:fldCharType="begin"/>
      </w:r>
      <w:r w:rsidR="009818E9" w:rsidRPr="00DD2F06">
        <w:rPr>
          <w:lang w:val="ro-RO"/>
        </w:rPr>
        <w:instrText xml:space="preserve"> SEQ Table \* ARABIC \s 1 </w:instrText>
      </w:r>
      <w:r w:rsidR="006E3F73" w:rsidRPr="00DD2F06">
        <w:rPr>
          <w:lang w:val="ro-RO"/>
        </w:rPr>
        <w:fldChar w:fldCharType="separate"/>
      </w:r>
      <w:r w:rsidR="00E243C2">
        <w:rPr>
          <w:noProof/>
          <w:lang w:val="ro-RO"/>
        </w:rPr>
        <w:t>19</w:t>
      </w:r>
      <w:r w:rsidR="006E3F73" w:rsidRPr="00DD2F06">
        <w:rPr>
          <w:lang w:val="ro-RO"/>
        </w:rPr>
        <w:fldChar w:fldCharType="end"/>
      </w:r>
      <w:r w:rsidR="009818E9" w:rsidRPr="00DD2F06">
        <w:rPr>
          <w:lang w:val="ro-RO"/>
        </w:rPr>
        <w:tab/>
      </w:r>
      <w:r w:rsidRPr="00DD2F06">
        <w:rPr>
          <w:lang w:val="ro-RO"/>
        </w:rPr>
        <w:t>Probabilitatile cumulate pentru VANF/K (dupa asistenta UE)</w:t>
      </w:r>
      <w:bookmarkEnd w:id="202"/>
    </w:p>
    <w:tbl>
      <w:tblPr>
        <w:tblW w:w="5000" w:type="pct"/>
        <w:tblLook w:val="04A0" w:firstRow="1" w:lastRow="0" w:firstColumn="1" w:lastColumn="0" w:noHBand="0" w:noVBand="1"/>
      </w:tblPr>
      <w:tblGrid>
        <w:gridCol w:w="6191"/>
        <w:gridCol w:w="3097"/>
      </w:tblGrid>
      <w:tr w:rsidR="00961DCA" w:rsidRPr="00DD2F06" w:rsidTr="00961DCA">
        <w:trPr>
          <w:trHeight w:val="285"/>
        </w:trPr>
        <w:tc>
          <w:tcPr>
            <w:tcW w:w="33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DCA" w:rsidRPr="00DD2F06" w:rsidRDefault="00961DCA" w:rsidP="00961DCA">
            <w:pPr>
              <w:spacing w:before="0" w:after="0" w:line="240" w:lineRule="auto"/>
              <w:jc w:val="center"/>
              <w:rPr>
                <w:rFonts w:cs="Arial"/>
                <w:b/>
                <w:sz w:val="22"/>
                <w:szCs w:val="22"/>
                <w:lang w:val="ro-RO" w:eastAsia="ro-RO"/>
              </w:rPr>
            </w:pPr>
            <w:r w:rsidRPr="00DD2F06">
              <w:rPr>
                <w:rFonts w:cs="Arial"/>
                <w:b/>
                <w:sz w:val="22"/>
                <w:szCs w:val="22"/>
                <w:lang w:val="ro-RO" w:eastAsia="ro-RO"/>
              </w:rPr>
              <w:t>Descriere</w:t>
            </w:r>
          </w:p>
        </w:tc>
        <w:tc>
          <w:tcPr>
            <w:tcW w:w="1667" w:type="pct"/>
            <w:tcBorders>
              <w:top w:val="single" w:sz="4" w:space="0" w:color="auto"/>
              <w:left w:val="nil"/>
              <w:bottom w:val="single" w:sz="4" w:space="0" w:color="auto"/>
              <w:right w:val="single" w:sz="4" w:space="0" w:color="auto"/>
            </w:tcBorders>
            <w:shd w:val="clear" w:color="auto" w:fill="auto"/>
            <w:noWrap/>
            <w:vAlign w:val="bottom"/>
            <w:hideMark/>
          </w:tcPr>
          <w:p w:rsidR="00961DCA" w:rsidRPr="00DD2F06" w:rsidRDefault="00961DCA" w:rsidP="00961DCA">
            <w:pPr>
              <w:spacing w:before="0" w:after="0" w:line="240" w:lineRule="auto"/>
              <w:jc w:val="center"/>
              <w:rPr>
                <w:rFonts w:cs="Arial"/>
                <w:b/>
                <w:sz w:val="22"/>
                <w:szCs w:val="22"/>
                <w:lang w:val="ro-RO" w:eastAsia="ro-RO"/>
              </w:rPr>
            </w:pPr>
            <w:r w:rsidRPr="00DD2F06">
              <w:rPr>
                <w:rFonts w:cs="Arial"/>
                <w:b/>
                <w:sz w:val="22"/>
                <w:szCs w:val="22"/>
                <w:lang w:val="ro-RO" w:eastAsia="ro-RO"/>
              </w:rPr>
              <w:t>P (in %)</w:t>
            </w:r>
          </w:p>
        </w:tc>
      </w:tr>
      <w:tr w:rsidR="00961DCA" w:rsidRPr="00DD2F06" w:rsidTr="00822CDB">
        <w:trPr>
          <w:trHeight w:val="285"/>
        </w:trPr>
        <w:tc>
          <w:tcPr>
            <w:tcW w:w="33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DCA" w:rsidRPr="00DD2F06" w:rsidRDefault="00961DCA" w:rsidP="00961DCA">
            <w:pPr>
              <w:spacing w:before="0" w:after="0" w:line="240" w:lineRule="auto"/>
              <w:jc w:val="center"/>
              <w:rPr>
                <w:rFonts w:cs="Arial"/>
                <w:sz w:val="22"/>
                <w:szCs w:val="22"/>
                <w:lang w:val="ro-RO" w:eastAsia="ro-RO"/>
              </w:rPr>
            </w:pPr>
            <w:r w:rsidRPr="00DD2F06">
              <w:rPr>
                <w:rFonts w:cs="Arial"/>
                <w:sz w:val="22"/>
                <w:szCs w:val="22"/>
                <w:lang w:val="ro-RO" w:eastAsia="ro-RO"/>
              </w:rPr>
              <w:t>VAN F/K&lt; Scenariul de baza</w:t>
            </w:r>
          </w:p>
        </w:tc>
        <w:tc>
          <w:tcPr>
            <w:tcW w:w="1667" w:type="pct"/>
            <w:tcBorders>
              <w:top w:val="nil"/>
              <w:left w:val="nil"/>
              <w:bottom w:val="single" w:sz="4" w:space="0" w:color="auto"/>
              <w:right w:val="single" w:sz="4" w:space="0" w:color="auto"/>
            </w:tcBorders>
            <w:shd w:val="clear" w:color="auto" w:fill="auto"/>
            <w:noWrap/>
            <w:vAlign w:val="bottom"/>
            <w:hideMark/>
          </w:tcPr>
          <w:p w:rsidR="00961DCA" w:rsidRPr="00822CDB" w:rsidRDefault="00ED5B49" w:rsidP="00EE3006">
            <w:pPr>
              <w:spacing w:before="0" w:after="0" w:line="240" w:lineRule="auto"/>
              <w:jc w:val="right"/>
              <w:rPr>
                <w:rFonts w:cs="Arial"/>
                <w:sz w:val="22"/>
                <w:szCs w:val="22"/>
                <w:lang w:val="ro-RO" w:eastAsia="ro-RO"/>
              </w:rPr>
            </w:pPr>
            <w:r>
              <w:rPr>
                <w:rFonts w:cs="Arial"/>
                <w:sz w:val="22"/>
                <w:szCs w:val="22"/>
                <w:lang w:val="ro-RO" w:eastAsia="ro-RO"/>
              </w:rPr>
              <w:t>27,8</w:t>
            </w:r>
            <w:r w:rsidR="00961DCA" w:rsidRPr="00822CDB">
              <w:rPr>
                <w:rFonts w:cs="Arial"/>
                <w:sz w:val="22"/>
                <w:szCs w:val="22"/>
                <w:lang w:val="ro-RO" w:eastAsia="ro-RO"/>
              </w:rPr>
              <w:t>%</w:t>
            </w:r>
          </w:p>
        </w:tc>
      </w:tr>
      <w:tr w:rsidR="00961DCA" w:rsidRPr="00DD2F06" w:rsidTr="00822CDB">
        <w:trPr>
          <w:trHeight w:val="285"/>
        </w:trPr>
        <w:tc>
          <w:tcPr>
            <w:tcW w:w="33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DCA" w:rsidRPr="00DD2F06" w:rsidRDefault="00961DCA" w:rsidP="00961DCA">
            <w:pPr>
              <w:spacing w:before="0" w:after="0" w:line="240" w:lineRule="auto"/>
              <w:jc w:val="center"/>
              <w:rPr>
                <w:rFonts w:cs="Arial"/>
                <w:sz w:val="22"/>
                <w:szCs w:val="22"/>
                <w:lang w:val="ro-RO" w:eastAsia="ro-RO"/>
              </w:rPr>
            </w:pPr>
            <w:r w:rsidRPr="00DD2F06">
              <w:rPr>
                <w:rFonts w:cs="Arial"/>
                <w:sz w:val="22"/>
                <w:szCs w:val="22"/>
                <w:lang w:val="ro-RO" w:eastAsia="ro-RO"/>
              </w:rPr>
              <w:t>Scenariul de baza&lt;VAN F/K&lt;0</w:t>
            </w:r>
          </w:p>
        </w:tc>
        <w:tc>
          <w:tcPr>
            <w:tcW w:w="1667" w:type="pct"/>
            <w:tcBorders>
              <w:top w:val="nil"/>
              <w:left w:val="nil"/>
              <w:bottom w:val="single" w:sz="4" w:space="0" w:color="auto"/>
              <w:right w:val="single" w:sz="4" w:space="0" w:color="auto"/>
            </w:tcBorders>
            <w:shd w:val="clear" w:color="auto" w:fill="auto"/>
            <w:noWrap/>
            <w:vAlign w:val="bottom"/>
            <w:hideMark/>
          </w:tcPr>
          <w:p w:rsidR="00961DCA" w:rsidRPr="00822CDB" w:rsidRDefault="00ED5B49" w:rsidP="00961DCA">
            <w:pPr>
              <w:spacing w:before="0" w:after="0" w:line="240" w:lineRule="auto"/>
              <w:jc w:val="right"/>
              <w:rPr>
                <w:rFonts w:cs="Arial"/>
                <w:sz w:val="22"/>
                <w:szCs w:val="22"/>
                <w:lang w:val="ro-RO" w:eastAsia="ro-RO"/>
              </w:rPr>
            </w:pPr>
            <w:r>
              <w:rPr>
                <w:rFonts w:cs="Arial"/>
                <w:sz w:val="22"/>
                <w:szCs w:val="22"/>
                <w:lang w:val="ro-RO" w:eastAsia="ro-RO"/>
              </w:rPr>
              <w:t>72</w:t>
            </w:r>
            <w:r w:rsidR="00DD3490">
              <w:rPr>
                <w:rFonts w:cs="Arial"/>
                <w:sz w:val="22"/>
                <w:szCs w:val="22"/>
                <w:lang w:val="ro-RO" w:eastAsia="ro-RO"/>
              </w:rPr>
              <w:t>,2</w:t>
            </w:r>
            <w:r w:rsidR="00961DCA" w:rsidRPr="00822CDB">
              <w:rPr>
                <w:rFonts w:cs="Arial"/>
                <w:sz w:val="22"/>
                <w:szCs w:val="22"/>
                <w:lang w:val="ro-RO" w:eastAsia="ro-RO"/>
              </w:rPr>
              <w:t>%</w:t>
            </w:r>
          </w:p>
        </w:tc>
      </w:tr>
      <w:tr w:rsidR="00961DCA" w:rsidRPr="00DD2F06" w:rsidTr="00822CDB">
        <w:trPr>
          <w:trHeight w:val="285"/>
        </w:trPr>
        <w:tc>
          <w:tcPr>
            <w:tcW w:w="33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DCA" w:rsidRPr="00DD2F06" w:rsidRDefault="00961DCA" w:rsidP="00961DCA">
            <w:pPr>
              <w:spacing w:before="0" w:after="0" w:line="240" w:lineRule="auto"/>
              <w:jc w:val="center"/>
              <w:rPr>
                <w:rFonts w:cs="Arial"/>
                <w:sz w:val="22"/>
                <w:szCs w:val="22"/>
                <w:lang w:val="ro-RO" w:eastAsia="ro-RO"/>
              </w:rPr>
            </w:pPr>
            <w:r w:rsidRPr="00DD2F06">
              <w:rPr>
                <w:rFonts w:cs="Arial"/>
                <w:sz w:val="22"/>
                <w:szCs w:val="22"/>
                <w:lang w:val="ro-RO" w:eastAsia="ro-RO"/>
              </w:rPr>
              <w:t>VAN F/K&gt;0 (=RIR F/K&gt;5%)</w:t>
            </w:r>
          </w:p>
        </w:tc>
        <w:tc>
          <w:tcPr>
            <w:tcW w:w="1667" w:type="pct"/>
            <w:tcBorders>
              <w:top w:val="nil"/>
              <w:left w:val="nil"/>
              <w:bottom w:val="single" w:sz="4" w:space="0" w:color="auto"/>
              <w:right w:val="single" w:sz="4" w:space="0" w:color="auto"/>
            </w:tcBorders>
            <w:shd w:val="clear" w:color="auto" w:fill="auto"/>
            <w:noWrap/>
            <w:vAlign w:val="bottom"/>
            <w:hideMark/>
          </w:tcPr>
          <w:p w:rsidR="00961DCA" w:rsidRPr="00822CDB" w:rsidRDefault="009A348A" w:rsidP="00961DCA">
            <w:pPr>
              <w:spacing w:before="0" w:after="0" w:line="240" w:lineRule="auto"/>
              <w:jc w:val="right"/>
              <w:rPr>
                <w:rFonts w:cs="Arial"/>
                <w:sz w:val="22"/>
                <w:szCs w:val="22"/>
                <w:lang w:val="ro-RO" w:eastAsia="ro-RO"/>
              </w:rPr>
            </w:pPr>
            <w:r w:rsidRPr="00822CDB">
              <w:rPr>
                <w:rFonts w:cs="Arial"/>
                <w:sz w:val="22"/>
                <w:szCs w:val="22"/>
                <w:lang w:val="ro-RO" w:eastAsia="ro-RO"/>
              </w:rPr>
              <w:t>0,0</w:t>
            </w:r>
            <w:r w:rsidR="00961DCA" w:rsidRPr="00822CDB">
              <w:rPr>
                <w:rFonts w:cs="Arial"/>
                <w:sz w:val="22"/>
                <w:szCs w:val="22"/>
                <w:lang w:val="ro-RO" w:eastAsia="ro-RO"/>
              </w:rPr>
              <w:t>%</w:t>
            </w:r>
          </w:p>
        </w:tc>
      </w:tr>
    </w:tbl>
    <w:p w:rsidR="00ED549E" w:rsidRPr="00782E47" w:rsidRDefault="005259B1" w:rsidP="00E83F30">
      <w:pPr>
        <w:pStyle w:val="Heading3"/>
        <w:rPr>
          <w:lang w:val="ro-RO"/>
        </w:rPr>
      </w:pPr>
      <w:bookmarkStart w:id="203" w:name="_Toc404592175"/>
      <w:r w:rsidRPr="00782E47">
        <w:rPr>
          <w:lang w:val="ro-RO"/>
        </w:rPr>
        <w:t>Analiza e</w:t>
      </w:r>
      <w:r w:rsidR="00ED549E" w:rsidRPr="00782E47">
        <w:rPr>
          <w:lang w:val="ro-RO"/>
        </w:rPr>
        <w:t>conomic</w:t>
      </w:r>
      <w:r w:rsidRPr="00782E47">
        <w:rPr>
          <w:lang w:val="ro-RO"/>
        </w:rPr>
        <w:t xml:space="preserve">a </w:t>
      </w:r>
      <w:bookmarkEnd w:id="201"/>
      <w:r w:rsidRPr="00782E47">
        <w:rPr>
          <w:lang w:val="ro-RO"/>
        </w:rPr>
        <w:t>de senzitivitate si risc</w:t>
      </w:r>
      <w:bookmarkEnd w:id="203"/>
    </w:p>
    <w:p w:rsidR="00ED549E" w:rsidRPr="00DD2F06" w:rsidRDefault="00812C84" w:rsidP="00ED549E">
      <w:pPr>
        <w:rPr>
          <w:lang w:val="ro-RO"/>
        </w:rPr>
      </w:pPr>
      <w:bookmarkStart w:id="204" w:name="_Toc174248222"/>
      <w:bookmarkStart w:id="205" w:name="_Toc174276769"/>
      <w:bookmarkStart w:id="206" w:name="_Toc177379974"/>
      <w:bookmarkStart w:id="207" w:name="_Toc178067618"/>
      <w:bookmarkStart w:id="208" w:name="_Toc178138293"/>
      <w:bookmarkStart w:id="209" w:name="_Toc179368696"/>
      <w:bookmarkStart w:id="210" w:name="_Toc181701655"/>
      <w:bookmarkStart w:id="211" w:name="_Toc182212717"/>
      <w:r w:rsidRPr="008C371B">
        <w:rPr>
          <w:lang w:val="ro-RO"/>
        </w:rPr>
        <w:t>Senzitivitatea</w:t>
      </w:r>
      <w:r w:rsidR="00ED549E" w:rsidRPr="008C371B">
        <w:rPr>
          <w:lang w:val="ro-RO"/>
        </w:rPr>
        <w:t xml:space="preserve"> </w:t>
      </w:r>
      <w:r w:rsidRPr="008C371B">
        <w:rPr>
          <w:lang w:val="ro-RO"/>
        </w:rPr>
        <w:t>VAN</w:t>
      </w:r>
      <w:r w:rsidR="000302C3" w:rsidRPr="008C371B">
        <w:rPr>
          <w:lang w:val="ro-RO"/>
        </w:rPr>
        <w:t xml:space="preserve"> </w:t>
      </w:r>
      <w:r w:rsidRPr="008C371B">
        <w:rPr>
          <w:lang w:val="ro-RO"/>
        </w:rPr>
        <w:t>E fa</w:t>
      </w:r>
      <w:r w:rsidR="00850F9B" w:rsidRPr="008C371B">
        <w:rPr>
          <w:lang w:val="ro-RO"/>
        </w:rPr>
        <w:t>ta de variabilele cheie testate,</w:t>
      </w:r>
      <w:r w:rsidRPr="008C371B">
        <w:rPr>
          <w:lang w:val="ro-RO"/>
        </w:rPr>
        <w:t xml:space="preserve"> costul de investitie</w:t>
      </w:r>
      <w:r w:rsidR="00ED549E" w:rsidRPr="008C371B">
        <w:rPr>
          <w:lang w:val="ro-RO"/>
        </w:rPr>
        <w:t xml:space="preserve">, </w:t>
      </w:r>
      <w:r w:rsidRPr="008C371B">
        <w:rPr>
          <w:lang w:val="ro-RO"/>
        </w:rPr>
        <w:t xml:space="preserve">costul </w:t>
      </w:r>
      <w:r w:rsidR="00ED549E" w:rsidRPr="008C371B">
        <w:rPr>
          <w:lang w:val="ro-RO"/>
        </w:rPr>
        <w:t xml:space="preserve">OM&amp;A </w:t>
      </w:r>
      <w:r w:rsidRPr="008C371B">
        <w:rPr>
          <w:lang w:val="ro-RO"/>
        </w:rPr>
        <w:t>si fata de beneficiile</w:t>
      </w:r>
      <w:r w:rsidR="00ED549E" w:rsidRPr="008C371B">
        <w:rPr>
          <w:lang w:val="ro-RO"/>
        </w:rPr>
        <w:t xml:space="preserve"> economic</w:t>
      </w:r>
      <w:r w:rsidRPr="008C371B">
        <w:rPr>
          <w:lang w:val="ro-RO"/>
        </w:rPr>
        <w:t>e</w:t>
      </w:r>
      <w:r w:rsidR="00ED549E" w:rsidRPr="008C371B">
        <w:rPr>
          <w:lang w:val="ro-RO"/>
        </w:rPr>
        <w:t xml:space="preserve"> </w:t>
      </w:r>
      <w:r w:rsidRPr="008C371B">
        <w:rPr>
          <w:lang w:val="ro-RO"/>
        </w:rPr>
        <w:t>este scazuta</w:t>
      </w:r>
      <w:r w:rsidR="00ED549E" w:rsidRPr="008C371B">
        <w:rPr>
          <w:lang w:val="ro-RO"/>
        </w:rPr>
        <w:t>.</w:t>
      </w:r>
      <w:r w:rsidR="00ED549E" w:rsidRPr="00DD2F06">
        <w:rPr>
          <w:lang w:val="ro-RO"/>
        </w:rPr>
        <w:t xml:space="preserve"> </w:t>
      </w:r>
    </w:p>
    <w:p w:rsidR="00ED549E" w:rsidRDefault="005259B1" w:rsidP="00ED549E">
      <w:pPr>
        <w:pStyle w:val="Caption"/>
        <w:rPr>
          <w:lang w:val="ro-RO"/>
        </w:rPr>
      </w:pPr>
      <w:bookmarkStart w:id="212" w:name="_Toc195691568"/>
      <w:bookmarkStart w:id="213" w:name="_Toc422491380"/>
      <w:r w:rsidRPr="00DD2F06">
        <w:rPr>
          <w:lang w:val="ro-RO"/>
        </w:rPr>
        <w:t xml:space="preserve">Tabel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20</w:t>
      </w:r>
      <w:r w:rsidR="006E3F73" w:rsidRPr="00DD2F06">
        <w:rPr>
          <w:lang w:val="ro-RO"/>
        </w:rPr>
        <w:fldChar w:fldCharType="end"/>
      </w:r>
      <w:r w:rsidR="00ED549E" w:rsidRPr="00DD2F06">
        <w:rPr>
          <w:lang w:val="ro-RO"/>
        </w:rPr>
        <w:tab/>
      </w:r>
      <w:bookmarkEnd w:id="204"/>
      <w:bookmarkEnd w:id="205"/>
      <w:bookmarkEnd w:id="206"/>
      <w:bookmarkEnd w:id="207"/>
      <w:bookmarkEnd w:id="208"/>
      <w:bookmarkEnd w:id="209"/>
      <w:bookmarkEnd w:id="210"/>
      <w:bookmarkEnd w:id="211"/>
      <w:bookmarkEnd w:id="212"/>
      <w:r w:rsidRPr="00DD2F06">
        <w:rPr>
          <w:lang w:val="ro-RO"/>
        </w:rPr>
        <w:t>Rezultatele analizei economice de senzitivitate</w:t>
      </w:r>
      <w:bookmarkEnd w:id="2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2"/>
        <w:gridCol w:w="992"/>
        <w:gridCol w:w="992"/>
        <w:gridCol w:w="992"/>
        <w:gridCol w:w="1100"/>
      </w:tblGrid>
      <w:tr w:rsidR="00467A4F" w:rsidRPr="006D39F7" w:rsidTr="00ED5B49">
        <w:trPr>
          <w:trHeight w:val="278"/>
        </w:trPr>
        <w:tc>
          <w:tcPr>
            <w:tcW w:w="2806" w:type="pct"/>
            <w:vMerge w:val="restart"/>
            <w:shd w:val="clear" w:color="auto" w:fill="auto"/>
            <w:vAlign w:val="center"/>
            <w:hideMark/>
          </w:tcPr>
          <w:p w:rsidR="006D39F7" w:rsidRPr="006D39F7" w:rsidRDefault="006D39F7" w:rsidP="006D39F7">
            <w:pPr>
              <w:spacing w:before="0" w:after="0" w:line="240" w:lineRule="auto"/>
              <w:jc w:val="left"/>
              <w:rPr>
                <w:rFonts w:cs="Arial"/>
                <w:b/>
                <w:bCs/>
                <w:color w:val="000000"/>
                <w:szCs w:val="20"/>
                <w:lang w:val="ro-RO" w:eastAsia="ro-RO"/>
              </w:rPr>
            </w:pPr>
            <w:r w:rsidRPr="006D39F7">
              <w:rPr>
                <w:rFonts w:cs="Arial"/>
                <w:b/>
                <w:bCs/>
                <w:color w:val="000000"/>
                <w:szCs w:val="20"/>
                <w:lang w:val="ro-RO" w:eastAsia="ro-RO"/>
              </w:rPr>
              <w:t>Analiza economica</w:t>
            </w:r>
          </w:p>
        </w:tc>
        <w:tc>
          <w:tcPr>
            <w:tcW w:w="534" w:type="pct"/>
            <w:vMerge w:val="restart"/>
            <w:shd w:val="clear" w:color="auto" w:fill="auto"/>
            <w:vAlign w:val="center"/>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VAN E</w:t>
            </w:r>
          </w:p>
        </w:tc>
        <w:tc>
          <w:tcPr>
            <w:tcW w:w="534" w:type="pct"/>
            <w:vMerge w:val="restart"/>
            <w:shd w:val="clear" w:color="auto" w:fill="auto"/>
            <w:vAlign w:val="center"/>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Variatie RIR E</w:t>
            </w:r>
          </w:p>
        </w:tc>
        <w:tc>
          <w:tcPr>
            <w:tcW w:w="534" w:type="pct"/>
            <w:vMerge w:val="restart"/>
            <w:shd w:val="clear" w:color="auto" w:fill="auto"/>
            <w:vAlign w:val="center"/>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Senzitiv  (Da/Nu)</w:t>
            </w:r>
          </w:p>
        </w:tc>
        <w:tc>
          <w:tcPr>
            <w:tcW w:w="592" w:type="pct"/>
            <w:vMerge w:val="restart"/>
            <w:shd w:val="clear" w:color="auto" w:fill="auto"/>
            <w:vAlign w:val="center"/>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Senzitiv (Da/Nu)</w:t>
            </w:r>
          </w:p>
        </w:tc>
      </w:tr>
      <w:tr w:rsidR="00467A4F" w:rsidRPr="006D39F7" w:rsidTr="00ED5B49">
        <w:trPr>
          <w:trHeight w:val="278"/>
        </w:trPr>
        <w:tc>
          <w:tcPr>
            <w:tcW w:w="2806" w:type="pct"/>
            <w:vMerge/>
            <w:vAlign w:val="center"/>
            <w:hideMark/>
          </w:tcPr>
          <w:p w:rsidR="006D39F7" w:rsidRPr="006D39F7" w:rsidRDefault="006D39F7" w:rsidP="006D39F7">
            <w:pPr>
              <w:spacing w:before="0" w:after="0" w:line="240" w:lineRule="auto"/>
              <w:jc w:val="left"/>
              <w:rPr>
                <w:rFonts w:cs="Arial"/>
                <w:b/>
                <w:bCs/>
                <w:color w:val="000000"/>
                <w:szCs w:val="20"/>
                <w:lang w:val="ro-RO" w:eastAsia="ro-RO"/>
              </w:rPr>
            </w:pPr>
          </w:p>
        </w:tc>
        <w:tc>
          <w:tcPr>
            <w:tcW w:w="534" w:type="pct"/>
            <w:vMerge/>
            <w:vAlign w:val="center"/>
            <w:hideMark/>
          </w:tcPr>
          <w:p w:rsidR="006D39F7" w:rsidRPr="006D39F7" w:rsidRDefault="006D39F7" w:rsidP="006D39F7">
            <w:pPr>
              <w:spacing w:before="0" w:after="0" w:line="240" w:lineRule="auto"/>
              <w:jc w:val="left"/>
              <w:rPr>
                <w:rFonts w:cs="Arial"/>
                <w:color w:val="000000"/>
                <w:szCs w:val="20"/>
                <w:lang w:val="ro-RO" w:eastAsia="ro-RO"/>
              </w:rPr>
            </w:pPr>
          </w:p>
        </w:tc>
        <w:tc>
          <w:tcPr>
            <w:tcW w:w="534" w:type="pct"/>
            <w:vMerge/>
            <w:vAlign w:val="center"/>
            <w:hideMark/>
          </w:tcPr>
          <w:p w:rsidR="006D39F7" w:rsidRPr="006D39F7" w:rsidRDefault="006D39F7" w:rsidP="006D39F7">
            <w:pPr>
              <w:spacing w:before="0" w:after="0" w:line="240" w:lineRule="auto"/>
              <w:jc w:val="left"/>
              <w:rPr>
                <w:rFonts w:cs="Arial"/>
                <w:color w:val="000000"/>
                <w:szCs w:val="20"/>
                <w:lang w:val="ro-RO" w:eastAsia="ro-RO"/>
              </w:rPr>
            </w:pPr>
          </w:p>
        </w:tc>
        <w:tc>
          <w:tcPr>
            <w:tcW w:w="534" w:type="pct"/>
            <w:vMerge/>
            <w:vAlign w:val="center"/>
            <w:hideMark/>
          </w:tcPr>
          <w:p w:rsidR="006D39F7" w:rsidRPr="006D39F7" w:rsidRDefault="006D39F7" w:rsidP="006D39F7">
            <w:pPr>
              <w:spacing w:before="0" w:after="0" w:line="240" w:lineRule="auto"/>
              <w:jc w:val="left"/>
              <w:rPr>
                <w:rFonts w:cs="Arial"/>
                <w:color w:val="000000"/>
                <w:szCs w:val="20"/>
                <w:lang w:val="ro-RO" w:eastAsia="ro-RO"/>
              </w:rPr>
            </w:pPr>
          </w:p>
        </w:tc>
        <w:tc>
          <w:tcPr>
            <w:tcW w:w="592" w:type="pct"/>
            <w:vMerge/>
            <w:vAlign w:val="center"/>
            <w:hideMark/>
          </w:tcPr>
          <w:p w:rsidR="006D39F7" w:rsidRPr="006D39F7" w:rsidRDefault="006D39F7" w:rsidP="006D39F7">
            <w:pPr>
              <w:spacing w:before="0" w:after="0" w:line="240" w:lineRule="auto"/>
              <w:jc w:val="left"/>
              <w:rPr>
                <w:rFonts w:cs="Arial"/>
                <w:color w:val="000000"/>
                <w:szCs w:val="20"/>
                <w:lang w:val="ro-RO" w:eastAsia="ro-RO"/>
              </w:rPr>
            </w:pP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costurilor de investitie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-6,702%</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-3,071%</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costurilor de investitie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6,635%</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3,149%</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emisiilor de CO2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emisiilor de CO2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beneficiului privind accesul la apa potabila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0,683%</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0,232%</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beneficiului privind accesul la apa potabila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-0,683%</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-0,233%</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imbunatatirii calitatii apei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0,510%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0,163%</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imbunatatirii calitatii apei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-0,510%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-0,164%</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imbunatatirii accesului la apa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0,002%</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imbunatatirii accesului la apa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-0,002%</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pentru clienti - puturi private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1,835%</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0,669%</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pentru clienti - puturi private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-1,835%</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-0,669%</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pentru clienti - evacuarea apelor uzate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1,858%</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0,678%</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pentru clienti - evacuarea apelor uzate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-1,858%</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-0,679%</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privind extragerea apei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privind extragerea apei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pentru operator - consum de energie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economiilor de costuri pentru operator - consum de energie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0,000%</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Nu</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costurilor de operare (crestere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-1,540%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-0,542%</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r w:rsidR="00467A4F" w:rsidRPr="006D39F7" w:rsidTr="00ED5B49">
        <w:trPr>
          <w:trHeight w:val="285"/>
        </w:trPr>
        <w:tc>
          <w:tcPr>
            <w:tcW w:w="2806" w:type="pct"/>
            <w:shd w:val="clear" w:color="auto" w:fill="auto"/>
            <w:noWrap/>
            <w:vAlign w:val="bottom"/>
            <w:hideMark/>
          </w:tcPr>
          <w:p w:rsidR="006D39F7" w:rsidRPr="006D39F7" w:rsidRDefault="006D39F7" w:rsidP="006D39F7">
            <w:pPr>
              <w:spacing w:before="0" w:after="0" w:line="240" w:lineRule="auto"/>
              <w:jc w:val="left"/>
              <w:rPr>
                <w:rFonts w:cs="Arial"/>
                <w:color w:val="000000"/>
                <w:szCs w:val="20"/>
                <w:lang w:val="ro-RO" w:eastAsia="ro-RO"/>
              </w:rPr>
            </w:pPr>
            <w:r w:rsidRPr="006D39F7">
              <w:rPr>
                <w:rFonts w:cs="Arial"/>
                <w:color w:val="000000"/>
                <w:szCs w:val="20"/>
                <w:lang w:val="ro-RO" w:eastAsia="ro-RO"/>
              </w:rPr>
              <w:t>Variatia costurilor de operare (scadere de 1%)</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1,540%</w:t>
            </w:r>
          </w:p>
        </w:tc>
        <w:tc>
          <w:tcPr>
            <w:tcW w:w="534" w:type="pct"/>
            <w:shd w:val="clear" w:color="auto" w:fill="auto"/>
            <w:noWrap/>
            <w:vAlign w:val="bottom"/>
            <w:hideMark/>
          </w:tcPr>
          <w:p w:rsidR="006D39F7" w:rsidRPr="006D39F7" w:rsidRDefault="006D39F7" w:rsidP="006D39F7">
            <w:pPr>
              <w:spacing w:before="0" w:after="0" w:line="240" w:lineRule="auto"/>
              <w:jc w:val="right"/>
              <w:rPr>
                <w:rFonts w:cs="Arial"/>
                <w:color w:val="000000"/>
                <w:szCs w:val="20"/>
                <w:lang w:val="ro-RO" w:eastAsia="ro-RO"/>
              </w:rPr>
            </w:pPr>
            <w:r w:rsidRPr="006D39F7">
              <w:rPr>
                <w:rFonts w:cs="Arial"/>
                <w:color w:val="000000"/>
                <w:szCs w:val="20"/>
                <w:lang w:val="ro-RO" w:eastAsia="ro-RO"/>
              </w:rPr>
              <w:t>0,541%</w:t>
            </w:r>
          </w:p>
        </w:tc>
        <w:tc>
          <w:tcPr>
            <w:tcW w:w="534"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c>
          <w:tcPr>
            <w:tcW w:w="592" w:type="pct"/>
            <w:shd w:val="clear" w:color="auto" w:fill="auto"/>
            <w:noWrap/>
            <w:vAlign w:val="bottom"/>
            <w:hideMark/>
          </w:tcPr>
          <w:p w:rsidR="006D39F7" w:rsidRPr="006D39F7" w:rsidRDefault="006D39F7" w:rsidP="006D39F7">
            <w:pPr>
              <w:spacing w:before="0" w:after="0" w:line="240" w:lineRule="auto"/>
              <w:jc w:val="center"/>
              <w:rPr>
                <w:rFonts w:cs="Arial"/>
                <w:color w:val="000000"/>
                <w:szCs w:val="20"/>
                <w:lang w:val="ro-RO" w:eastAsia="ro-RO"/>
              </w:rPr>
            </w:pPr>
            <w:r w:rsidRPr="006D39F7">
              <w:rPr>
                <w:rFonts w:cs="Arial"/>
                <w:color w:val="000000"/>
                <w:szCs w:val="20"/>
                <w:lang w:val="ro-RO" w:eastAsia="ro-RO"/>
              </w:rPr>
              <w:t>Da</w:t>
            </w:r>
          </w:p>
        </w:tc>
      </w:tr>
    </w:tbl>
    <w:p w:rsidR="00782E47" w:rsidRDefault="00782E47" w:rsidP="00782E47">
      <w:pPr>
        <w:rPr>
          <w:lang w:val="ro-RO"/>
        </w:rPr>
      </w:pPr>
      <w:bookmarkStart w:id="214" w:name="_Toc174248223"/>
      <w:bookmarkStart w:id="215" w:name="_Toc174276770"/>
      <w:bookmarkStart w:id="216" w:name="_Toc177379975"/>
      <w:bookmarkStart w:id="217" w:name="_Toc178067619"/>
      <w:bookmarkStart w:id="218" w:name="_Toc178138294"/>
      <w:bookmarkStart w:id="219" w:name="_Toc179368697"/>
      <w:bookmarkStart w:id="220" w:name="_Toc181701656"/>
      <w:bookmarkStart w:id="221" w:name="_Toc182212718"/>
      <w:r w:rsidRPr="00DD2F06">
        <w:rPr>
          <w:rFonts w:cs="Arial"/>
          <w:lang w:val="ro-RO"/>
        </w:rPr>
        <w:t>Valorile de comutare sunt ridicate, prin urmare putin probabile.</w:t>
      </w:r>
      <w:r w:rsidRPr="00DD2F06">
        <w:rPr>
          <w:lang w:val="ro-RO"/>
        </w:rPr>
        <w:t xml:space="preserve"> </w:t>
      </w:r>
    </w:p>
    <w:p w:rsidR="005902C7" w:rsidRDefault="005902C7" w:rsidP="00782E47">
      <w:pPr>
        <w:rPr>
          <w:lang w:val="ro-RO"/>
        </w:rPr>
      </w:pPr>
    </w:p>
    <w:p w:rsidR="0042309F" w:rsidRDefault="0042309F" w:rsidP="00782E47">
      <w:pPr>
        <w:rPr>
          <w:lang w:val="ro-RO"/>
        </w:rPr>
      </w:pPr>
    </w:p>
    <w:p w:rsidR="0042309F" w:rsidRDefault="0042309F" w:rsidP="00782E47">
      <w:pPr>
        <w:rPr>
          <w:lang w:val="ro-RO"/>
        </w:rPr>
      </w:pPr>
    </w:p>
    <w:p w:rsidR="0042309F" w:rsidRDefault="0042309F" w:rsidP="00782E47">
      <w:pPr>
        <w:rPr>
          <w:lang w:val="ro-RO"/>
        </w:rPr>
      </w:pPr>
    </w:p>
    <w:p w:rsidR="0042309F" w:rsidRDefault="0042309F" w:rsidP="00782E47">
      <w:pPr>
        <w:rPr>
          <w:lang w:val="ro-RO"/>
        </w:rPr>
      </w:pPr>
    </w:p>
    <w:p w:rsidR="0042309F" w:rsidRPr="00DD2F06" w:rsidRDefault="0042309F" w:rsidP="00782E47">
      <w:pPr>
        <w:rPr>
          <w:lang w:val="ro-RO"/>
        </w:rPr>
      </w:pPr>
    </w:p>
    <w:p w:rsidR="00ED549E" w:rsidRPr="00DD2F06" w:rsidRDefault="00DC684F" w:rsidP="00ED549E">
      <w:pPr>
        <w:pStyle w:val="Caption"/>
        <w:rPr>
          <w:lang w:val="ro-RO"/>
        </w:rPr>
      </w:pPr>
      <w:bookmarkStart w:id="222" w:name="_Toc195691569"/>
      <w:bookmarkStart w:id="223" w:name="_Toc422491381"/>
      <w:r w:rsidRPr="00DD2F06">
        <w:rPr>
          <w:lang w:val="ro-RO"/>
        </w:rPr>
        <w:t xml:space="preserve">Tabel </w:t>
      </w:r>
      <w:r w:rsidR="00ED549E" w:rsidRPr="00DD2F06">
        <w:rPr>
          <w:lang w:val="ro-RO"/>
        </w:rPr>
        <w:t xml:space="preserve"> </w:t>
      </w:r>
      <w:r w:rsidR="006E3F73" w:rsidRPr="00DD2F06">
        <w:rPr>
          <w:lang w:val="ro-RO"/>
        </w:rPr>
        <w:fldChar w:fldCharType="begin"/>
      </w:r>
      <w:r w:rsidR="00ED549E"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00ED549E" w:rsidRPr="00DD2F06">
        <w:rPr>
          <w:lang w:val="ro-RO"/>
        </w:rPr>
        <w:noBreakHyphen/>
      </w:r>
      <w:r w:rsidR="006E3F73" w:rsidRPr="00DD2F06">
        <w:rPr>
          <w:lang w:val="ro-RO"/>
        </w:rPr>
        <w:fldChar w:fldCharType="begin"/>
      </w:r>
      <w:r w:rsidR="00ED549E" w:rsidRPr="00DD2F06">
        <w:rPr>
          <w:lang w:val="ro-RO"/>
        </w:rPr>
        <w:instrText xml:space="preserve"> SEQ Table \* ARABIC \s 1 </w:instrText>
      </w:r>
      <w:r w:rsidR="006E3F73" w:rsidRPr="00DD2F06">
        <w:rPr>
          <w:lang w:val="ro-RO"/>
        </w:rPr>
        <w:fldChar w:fldCharType="separate"/>
      </w:r>
      <w:r w:rsidR="00E243C2">
        <w:rPr>
          <w:noProof/>
          <w:lang w:val="ro-RO"/>
        </w:rPr>
        <w:t>21</w:t>
      </w:r>
      <w:r w:rsidR="006E3F73" w:rsidRPr="00DD2F06">
        <w:rPr>
          <w:lang w:val="ro-RO"/>
        </w:rPr>
        <w:fldChar w:fldCharType="end"/>
      </w:r>
      <w:r w:rsidR="00ED549E" w:rsidRPr="00DD2F06">
        <w:rPr>
          <w:lang w:val="ro-RO"/>
        </w:rPr>
        <w:tab/>
      </w:r>
      <w:bookmarkEnd w:id="214"/>
      <w:bookmarkEnd w:id="215"/>
      <w:bookmarkEnd w:id="216"/>
      <w:bookmarkEnd w:id="217"/>
      <w:bookmarkEnd w:id="218"/>
      <w:bookmarkEnd w:id="219"/>
      <w:bookmarkEnd w:id="220"/>
      <w:bookmarkEnd w:id="221"/>
      <w:bookmarkEnd w:id="222"/>
      <w:r w:rsidRPr="00DD2F06">
        <w:rPr>
          <w:lang w:val="ro-RO"/>
        </w:rPr>
        <w:t>Rezultatele analizei economice de risc</w:t>
      </w:r>
      <w:bookmarkEnd w:id="223"/>
    </w:p>
    <w:tbl>
      <w:tblPr>
        <w:tblW w:w="5000" w:type="pct"/>
        <w:tblLook w:val="04A0" w:firstRow="1" w:lastRow="0" w:firstColumn="1" w:lastColumn="0" w:noHBand="0" w:noVBand="1"/>
      </w:tblPr>
      <w:tblGrid>
        <w:gridCol w:w="101"/>
        <w:gridCol w:w="1662"/>
        <w:gridCol w:w="1661"/>
        <w:gridCol w:w="1220"/>
        <w:gridCol w:w="440"/>
        <w:gridCol w:w="1882"/>
        <w:gridCol w:w="2322"/>
      </w:tblGrid>
      <w:tr w:rsidR="005932CA" w:rsidRPr="005932CA" w:rsidTr="005932CA">
        <w:trPr>
          <w:trHeight w:val="285"/>
        </w:trPr>
        <w:tc>
          <w:tcPr>
            <w:tcW w:w="25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 </w:t>
            </w:r>
          </w:p>
        </w:tc>
        <w:tc>
          <w:tcPr>
            <w:tcW w:w="1250" w:type="pct"/>
            <w:gridSpan w:val="2"/>
            <w:tcBorders>
              <w:top w:val="single" w:sz="4" w:space="0" w:color="auto"/>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RIR E</w:t>
            </w:r>
          </w:p>
        </w:tc>
        <w:tc>
          <w:tcPr>
            <w:tcW w:w="1250" w:type="pct"/>
            <w:tcBorders>
              <w:top w:val="single" w:sz="4" w:space="0" w:color="auto"/>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VAN E</w:t>
            </w:r>
          </w:p>
        </w:tc>
      </w:tr>
      <w:tr w:rsidR="005932CA" w:rsidRPr="005932CA" w:rsidTr="005932CA">
        <w:trPr>
          <w:trHeight w:val="285"/>
        </w:trPr>
        <w:tc>
          <w:tcPr>
            <w:tcW w:w="25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Scenariul de baza</w:t>
            </w:r>
          </w:p>
        </w:tc>
        <w:tc>
          <w:tcPr>
            <w:tcW w:w="1250"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18,7%</w:t>
            </w:r>
          </w:p>
        </w:tc>
        <w:tc>
          <w:tcPr>
            <w:tcW w:w="1250" w:type="pct"/>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left"/>
              <w:rPr>
                <w:rFonts w:cs="Arial"/>
                <w:sz w:val="22"/>
                <w:szCs w:val="22"/>
                <w:lang w:val="ro-RO" w:eastAsia="ro-RO"/>
              </w:rPr>
            </w:pPr>
            <w:r w:rsidRPr="005932CA">
              <w:rPr>
                <w:rFonts w:cs="Arial"/>
                <w:sz w:val="22"/>
                <w:szCs w:val="22"/>
                <w:lang w:val="ro-RO" w:eastAsia="ro-RO"/>
              </w:rPr>
              <w:t xml:space="preserve">            972.141 </w:t>
            </w:r>
          </w:p>
        </w:tc>
      </w:tr>
      <w:tr w:rsidR="005932CA" w:rsidRPr="005932CA" w:rsidTr="005932CA">
        <w:trPr>
          <w:trHeight w:val="285"/>
        </w:trPr>
        <w:tc>
          <w:tcPr>
            <w:tcW w:w="25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Media</w:t>
            </w:r>
          </w:p>
        </w:tc>
        <w:tc>
          <w:tcPr>
            <w:tcW w:w="1250"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18,4%</w:t>
            </w:r>
          </w:p>
        </w:tc>
        <w:tc>
          <w:tcPr>
            <w:tcW w:w="1250" w:type="pct"/>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left"/>
              <w:rPr>
                <w:rFonts w:cs="Arial"/>
                <w:sz w:val="22"/>
                <w:szCs w:val="22"/>
                <w:lang w:val="ro-RO" w:eastAsia="ro-RO"/>
              </w:rPr>
            </w:pPr>
            <w:r w:rsidRPr="005932CA">
              <w:rPr>
                <w:rFonts w:cs="Arial"/>
                <w:sz w:val="22"/>
                <w:szCs w:val="22"/>
                <w:lang w:val="ro-RO" w:eastAsia="ro-RO"/>
              </w:rPr>
              <w:t xml:space="preserve">            920.210 </w:t>
            </w:r>
          </w:p>
        </w:tc>
      </w:tr>
      <w:tr w:rsidR="005932CA" w:rsidRPr="005932CA" w:rsidTr="005932CA">
        <w:trPr>
          <w:trHeight w:val="285"/>
        </w:trPr>
        <w:tc>
          <w:tcPr>
            <w:tcW w:w="25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Abaterea standard</w:t>
            </w:r>
          </w:p>
        </w:tc>
        <w:tc>
          <w:tcPr>
            <w:tcW w:w="1250"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8,78%</w:t>
            </w:r>
          </w:p>
        </w:tc>
        <w:tc>
          <w:tcPr>
            <w:tcW w:w="1250" w:type="pct"/>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left"/>
              <w:rPr>
                <w:rFonts w:cs="Arial"/>
                <w:sz w:val="22"/>
                <w:szCs w:val="22"/>
                <w:lang w:val="ro-RO" w:eastAsia="ro-RO"/>
              </w:rPr>
            </w:pPr>
            <w:r w:rsidRPr="005932CA">
              <w:rPr>
                <w:rFonts w:cs="Arial"/>
                <w:sz w:val="22"/>
                <w:szCs w:val="22"/>
                <w:lang w:val="ro-RO" w:eastAsia="ro-RO"/>
              </w:rPr>
              <w:t xml:space="preserve">            503.035 </w:t>
            </w:r>
          </w:p>
        </w:tc>
      </w:tr>
      <w:tr w:rsidR="005932CA" w:rsidRPr="005932CA" w:rsidTr="005932CA">
        <w:trPr>
          <w:trHeight w:val="285"/>
        </w:trPr>
        <w:tc>
          <w:tcPr>
            <w:tcW w:w="25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Distributia normala</w:t>
            </w:r>
          </w:p>
        </w:tc>
        <w:tc>
          <w:tcPr>
            <w:tcW w:w="1250"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0,512</w:t>
            </w:r>
          </w:p>
        </w:tc>
        <w:tc>
          <w:tcPr>
            <w:tcW w:w="1250" w:type="pct"/>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0,541</w:t>
            </w:r>
          </w:p>
        </w:tc>
      </w:tr>
      <w:tr w:rsidR="005932CA" w:rsidRPr="005932CA" w:rsidTr="005932CA">
        <w:trPr>
          <w:trHeight w:val="285"/>
        </w:trPr>
        <w:tc>
          <w:tcPr>
            <w:tcW w:w="25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Distributia normala cumulata</w:t>
            </w:r>
          </w:p>
        </w:tc>
        <w:tc>
          <w:tcPr>
            <w:tcW w:w="1250"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0,696</w:t>
            </w:r>
          </w:p>
        </w:tc>
        <w:tc>
          <w:tcPr>
            <w:tcW w:w="1250" w:type="pct"/>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0,706</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 </w:t>
            </w:r>
          </w:p>
        </w:tc>
        <w:tc>
          <w:tcPr>
            <w:tcW w:w="894" w:type="pct"/>
            <w:gridSpan w:val="2"/>
            <w:tcBorders>
              <w:top w:val="single" w:sz="4" w:space="0" w:color="auto"/>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P (in %)</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5.5%&lt;RIR E</w:t>
            </w:r>
          </w:p>
        </w:tc>
        <w:tc>
          <w:tcPr>
            <w:tcW w:w="894"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0,0%</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5.5%&lt;RIR E=Scenariul de baza</w:t>
            </w:r>
          </w:p>
        </w:tc>
        <w:tc>
          <w:tcPr>
            <w:tcW w:w="894"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85,2%</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Scenariul de baza&lt;RIR E</w:t>
            </w:r>
          </w:p>
        </w:tc>
        <w:tc>
          <w:tcPr>
            <w:tcW w:w="894"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14,8%</w:t>
            </w:r>
          </w:p>
        </w:tc>
      </w:tr>
      <w:tr w:rsidR="005932CA" w:rsidRPr="005932CA" w:rsidTr="005932CA">
        <w:trPr>
          <w:gridBefore w:val="1"/>
          <w:gridAfter w:val="2"/>
          <w:wBefore w:w="55" w:type="pct"/>
          <w:wAfter w:w="2264" w:type="pct"/>
          <w:trHeight w:val="285"/>
        </w:trPr>
        <w:tc>
          <w:tcPr>
            <w:tcW w:w="894" w:type="pct"/>
            <w:tcBorders>
              <w:top w:val="nil"/>
              <w:left w:val="nil"/>
              <w:bottom w:val="nil"/>
              <w:right w:val="nil"/>
            </w:tcBorders>
            <w:shd w:val="clear" w:color="auto" w:fill="auto"/>
            <w:noWrap/>
            <w:vAlign w:val="bottom"/>
            <w:hideMark/>
          </w:tcPr>
          <w:p w:rsidR="005932CA" w:rsidRPr="005932CA" w:rsidRDefault="005932CA" w:rsidP="005932CA">
            <w:pPr>
              <w:spacing w:before="0" w:after="0" w:line="240" w:lineRule="auto"/>
              <w:jc w:val="left"/>
              <w:rPr>
                <w:rFonts w:cs="Arial"/>
                <w:sz w:val="22"/>
                <w:szCs w:val="22"/>
                <w:lang w:val="ro-RO" w:eastAsia="ro-RO"/>
              </w:rPr>
            </w:pPr>
          </w:p>
        </w:tc>
        <w:tc>
          <w:tcPr>
            <w:tcW w:w="894" w:type="pct"/>
            <w:tcBorders>
              <w:top w:val="nil"/>
              <w:left w:val="nil"/>
              <w:bottom w:val="nil"/>
              <w:right w:val="nil"/>
            </w:tcBorders>
            <w:shd w:val="clear" w:color="auto" w:fill="auto"/>
            <w:noWrap/>
            <w:vAlign w:val="bottom"/>
            <w:hideMark/>
          </w:tcPr>
          <w:p w:rsidR="005932CA" w:rsidRPr="005932CA" w:rsidRDefault="005932CA" w:rsidP="005932CA">
            <w:pPr>
              <w:spacing w:before="0" w:after="0" w:line="240" w:lineRule="auto"/>
              <w:jc w:val="left"/>
              <w:rPr>
                <w:rFonts w:cs="Arial"/>
                <w:sz w:val="22"/>
                <w:szCs w:val="22"/>
                <w:lang w:val="ro-RO" w:eastAsia="ro-RO"/>
              </w:rPr>
            </w:pPr>
          </w:p>
        </w:tc>
        <w:tc>
          <w:tcPr>
            <w:tcW w:w="894" w:type="pct"/>
            <w:gridSpan w:val="2"/>
            <w:tcBorders>
              <w:top w:val="nil"/>
              <w:left w:val="nil"/>
              <w:bottom w:val="nil"/>
              <w:right w:val="nil"/>
            </w:tcBorders>
            <w:shd w:val="clear" w:color="auto" w:fill="auto"/>
            <w:noWrap/>
            <w:vAlign w:val="bottom"/>
            <w:hideMark/>
          </w:tcPr>
          <w:p w:rsidR="005932CA" w:rsidRPr="005932CA" w:rsidRDefault="005932CA" w:rsidP="005932CA">
            <w:pPr>
              <w:spacing w:before="0" w:after="0" w:line="240" w:lineRule="auto"/>
              <w:jc w:val="left"/>
              <w:rPr>
                <w:rFonts w:cs="Arial"/>
                <w:sz w:val="22"/>
                <w:szCs w:val="22"/>
                <w:lang w:val="ro-RO" w:eastAsia="ro-RO"/>
              </w:rPr>
            </w:pP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 </w:t>
            </w:r>
          </w:p>
        </w:tc>
        <w:tc>
          <w:tcPr>
            <w:tcW w:w="894" w:type="pct"/>
            <w:gridSpan w:val="2"/>
            <w:tcBorders>
              <w:top w:val="single" w:sz="4" w:space="0" w:color="auto"/>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P (in %)</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0&gt; RIR E</w:t>
            </w:r>
          </w:p>
        </w:tc>
        <w:tc>
          <w:tcPr>
            <w:tcW w:w="894"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0,0%</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0&lt;RIR E&lt;=Scenariul de baza</w:t>
            </w:r>
          </w:p>
        </w:tc>
        <w:tc>
          <w:tcPr>
            <w:tcW w:w="894"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85,2%</w:t>
            </w:r>
          </w:p>
        </w:tc>
      </w:tr>
      <w:tr w:rsidR="005932CA" w:rsidRPr="005932CA" w:rsidTr="005932CA">
        <w:trPr>
          <w:gridBefore w:val="1"/>
          <w:gridAfter w:val="2"/>
          <w:wBefore w:w="55" w:type="pct"/>
          <w:wAfter w:w="2264" w:type="pct"/>
          <w:trHeight w:val="285"/>
        </w:trPr>
        <w:tc>
          <w:tcPr>
            <w:tcW w:w="1787"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center"/>
              <w:rPr>
                <w:rFonts w:cs="Arial"/>
                <w:sz w:val="22"/>
                <w:szCs w:val="22"/>
                <w:lang w:val="ro-RO" w:eastAsia="ro-RO"/>
              </w:rPr>
            </w:pPr>
            <w:r w:rsidRPr="005932CA">
              <w:rPr>
                <w:rFonts w:cs="Arial"/>
                <w:sz w:val="22"/>
                <w:szCs w:val="22"/>
                <w:lang w:val="ro-RO" w:eastAsia="ro-RO"/>
              </w:rPr>
              <w:t>RIR E&gt;Scenariul de baza</w:t>
            </w:r>
          </w:p>
        </w:tc>
        <w:tc>
          <w:tcPr>
            <w:tcW w:w="894" w:type="pct"/>
            <w:gridSpan w:val="2"/>
            <w:tcBorders>
              <w:top w:val="nil"/>
              <w:left w:val="nil"/>
              <w:bottom w:val="single" w:sz="4" w:space="0" w:color="auto"/>
              <w:right w:val="single" w:sz="4" w:space="0" w:color="auto"/>
            </w:tcBorders>
            <w:shd w:val="clear" w:color="auto" w:fill="auto"/>
            <w:noWrap/>
            <w:vAlign w:val="bottom"/>
            <w:hideMark/>
          </w:tcPr>
          <w:p w:rsidR="005932CA" w:rsidRPr="005932CA" w:rsidRDefault="005932CA" w:rsidP="005932CA">
            <w:pPr>
              <w:spacing w:before="0" w:after="0" w:line="240" w:lineRule="auto"/>
              <w:jc w:val="right"/>
              <w:rPr>
                <w:rFonts w:cs="Arial"/>
                <w:sz w:val="22"/>
                <w:szCs w:val="22"/>
                <w:lang w:val="ro-RO" w:eastAsia="ro-RO"/>
              </w:rPr>
            </w:pPr>
            <w:r w:rsidRPr="005932CA">
              <w:rPr>
                <w:rFonts w:cs="Arial"/>
                <w:sz w:val="22"/>
                <w:szCs w:val="22"/>
                <w:lang w:val="ro-RO" w:eastAsia="ro-RO"/>
              </w:rPr>
              <w:t>14,8%</w:t>
            </w:r>
          </w:p>
        </w:tc>
      </w:tr>
    </w:tbl>
    <w:p w:rsidR="005932CA" w:rsidRDefault="005932CA" w:rsidP="00ED549E">
      <w:pPr>
        <w:rPr>
          <w:lang w:val="ro-RO"/>
        </w:rPr>
      </w:pPr>
    </w:p>
    <w:p w:rsidR="008B3366" w:rsidRDefault="009F624B" w:rsidP="00ED549E">
      <w:pPr>
        <w:rPr>
          <w:lang w:val="ro-RO"/>
        </w:rPr>
      </w:pPr>
      <w:r w:rsidRPr="00DD2F06">
        <w:rPr>
          <w:lang w:val="ro-RO"/>
        </w:rPr>
        <w:t>Distributia probabilitatilor pentru RIR E si VAN E</w:t>
      </w:r>
      <w:r w:rsidR="00184092">
        <w:rPr>
          <w:lang w:val="ro-RO"/>
        </w:rPr>
        <w:t>, ca functie a variatiilor anticipate privind costurile de investitie, costurile de operare, intretinere&amp;administrare si beneficiile economice,</w:t>
      </w:r>
      <w:r w:rsidRPr="00DD2F06">
        <w:rPr>
          <w:lang w:val="ro-RO"/>
        </w:rPr>
        <w:t xml:space="preserve"> poate fi urmarita in graficele de mai jos:</w:t>
      </w:r>
    </w:p>
    <w:p w:rsidR="00F61CC4" w:rsidRDefault="00F61CC4" w:rsidP="00ED549E">
      <w:pPr>
        <w:rPr>
          <w:lang w:val="ro-RO"/>
        </w:rPr>
      </w:pPr>
      <w:r>
        <w:rPr>
          <w:noProof/>
          <w:lang w:val="ro-RO" w:eastAsia="ro-RO"/>
        </w:rPr>
        <w:drawing>
          <wp:anchor distT="0" distB="0" distL="114300" distR="114300" simplePos="0" relativeHeight="251688960" behindDoc="1" locked="0" layoutInCell="1" allowOverlap="1">
            <wp:simplePos x="0" y="0"/>
            <wp:positionH relativeFrom="column">
              <wp:posOffset>-90170</wp:posOffset>
            </wp:positionH>
            <wp:positionV relativeFrom="paragraph">
              <wp:posOffset>85725</wp:posOffset>
            </wp:positionV>
            <wp:extent cx="5486400" cy="2669852"/>
            <wp:effectExtent l="19050" t="0" r="0" b="0"/>
            <wp:wrapNone/>
            <wp:docPr id="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5486400" cy="2669852"/>
                    </a:xfrm>
                    <a:prstGeom prst="rect">
                      <a:avLst/>
                    </a:prstGeom>
                    <a:noFill/>
                    <a:ln w="9525">
                      <a:noFill/>
                      <a:miter lim="800000"/>
                      <a:headEnd/>
                      <a:tailEnd/>
                    </a:ln>
                  </pic:spPr>
                </pic:pic>
              </a:graphicData>
            </a:graphic>
          </wp:anchor>
        </w:drawing>
      </w:r>
    </w:p>
    <w:p w:rsidR="00F61CC4" w:rsidRDefault="00F61CC4" w:rsidP="00ED549E">
      <w:pPr>
        <w:rPr>
          <w:lang w:val="ro-RO"/>
        </w:rPr>
      </w:pPr>
    </w:p>
    <w:p w:rsidR="00F61CC4" w:rsidRDefault="00F61CC4" w:rsidP="00ED549E">
      <w:pPr>
        <w:rPr>
          <w:lang w:val="ro-RO"/>
        </w:rPr>
      </w:pPr>
    </w:p>
    <w:p w:rsidR="00F83BCD" w:rsidRDefault="00F83BCD" w:rsidP="00ED549E">
      <w:pPr>
        <w:rPr>
          <w:lang w:val="ro-RO"/>
        </w:rPr>
      </w:pPr>
    </w:p>
    <w:p w:rsidR="00C96FBC" w:rsidRDefault="00C96FBC" w:rsidP="00ED549E">
      <w:pPr>
        <w:rPr>
          <w:lang w:val="ro-RO"/>
        </w:rPr>
      </w:pPr>
    </w:p>
    <w:p w:rsidR="009F624B" w:rsidRPr="00DD2F06" w:rsidRDefault="009F624B" w:rsidP="00ED549E">
      <w:pPr>
        <w:rPr>
          <w:lang w:val="ro-RO"/>
        </w:rPr>
      </w:pPr>
    </w:p>
    <w:p w:rsidR="009F624B" w:rsidRPr="00DD2F06" w:rsidRDefault="009F624B" w:rsidP="00ED549E">
      <w:pPr>
        <w:rPr>
          <w:lang w:val="ro-RO"/>
        </w:rPr>
      </w:pPr>
    </w:p>
    <w:p w:rsidR="009F624B" w:rsidRPr="00DD2F06" w:rsidRDefault="009F624B" w:rsidP="00ED549E">
      <w:pPr>
        <w:rPr>
          <w:lang w:val="ro-RO"/>
        </w:rPr>
      </w:pPr>
    </w:p>
    <w:p w:rsidR="009F624B" w:rsidRPr="00DD2F06" w:rsidRDefault="009F624B" w:rsidP="00ED549E">
      <w:pPr>
        <w:rPr>
          <w:lang w:val="ro-RO"/>
        </w:rPr>
      </w:pPr>
    </w:p>
    <w:p w:rsidR="009F624B" w:rsidRPr="00DD2F06" w:rsidRDefault="009F624B" w:rsidP="00ED549E">
      <w:pPr>
        <w:rPr>
          <w:lang w:val="ro-RO"/>
        </w:rPr>
      </w:pPr>
    </w:p>
    <w:p w:rsidR="009F624B" w:rsidRPr="00DD2F06" w:rsidRDefault="009F624B" w:rsidP="00ED549E">
      <w:pPr>
        <w:rPr>
          <w:lang w:val="ro-RO"/>
        </w:rPr>
      </w:pPr>
    </w:p>
    <w:p w:rsidR="00F61CC4" w:rsidRDefault="002E1812" w:rsidP="00CC0774">
      <w:pPr>
        <w:pStyle w:val="Caption"/>
        <w:widowControl w:val="0"/>
        <w:spacing w:before="48" w:after="48"/>
        <w:rPr>
          <w:lang w:val="ro-RO"/>
        </w:rPr>
      </w:pPr>
      <w:r>
        <w:rPr>
          <w:lang w:val="ro-RO"/>
        </w:rPr>
        <w:t xml:space="preserve"> </w:t>
      </w:r>
    </w:p>
    <w:p w:rsidR="00CC0774" w:rsidRDefault="00CC0774" w:rsidP="00CC0774">
      <w:pPr>
        <w:pStyle w:val="Caption"/>
        <w:widowControl w:val="0"/>
        <w:spacing w:before="48" w:after="48"/>
        <w:rPr>
          <w:lang w:val="ro-RO"/>
        </w:rPr>
      </w:pPr>
      <w:bookmarkStart w:id="224" w:name="_Toc404592477"/>
      <w:r w:rsidRPr="00DD2F06">
        <w:rPr>
          <w:lang w:val="ro-RO"/>
        </w:rPr>
        <w:t xml:space="preserve">Graficul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Figure \* ARABIC \s 1 </w:instrText>
      </w:r>
      <w:r w:rsidR="006E3F73" w:rsidRPr="00DD2F06">
        <w:rPr>
          <w:lang w:val="ro-RO"/>
        </w:rPr>
        <w:fldChar w:fldCharType="separate"/>
      </w:r>
      <w:r w:rsidR="00E243C2">
        <w:rPr>
          <w:noProof/>
          <w:lang w:val="ro-RO"/>
        </w:rPr>
        <w:t>5</w:t>
      </w:r>
      <w:r w:rsidR="006E3F73" w:rsidRPr="00DD2F06">
        <w:rPr>
          <w:lang w:val="ro-RO"/>
        </w:rPr>
        <w:fldChar w:fldCharType="end"/>
      </w:r>
      <w:r w:rsidRPr="00DD2F06">
        <w:rPr>
          <w:lang w:val="ro-RO"/>
        </w:rPr>
        <w:tab/>
      </w:r>
      <w:r w:rsidR="00CE48DF" w:rsidRPr="00DD2F06">
        <w:rPr>
          <w:lang w:val="ro-RO"/>
        </w:rPr>
        <w:t>Distributia probabilitatilor pentru RIR E</w:t>
      </w:r>
      <w:bookmarkEnd w:id="224"/>
    </w:p>
    <w:p w:rsidR="0042309F" w:rsidRDefault="0042309F" w:rsidP="0042309F">
      <w:pPr>
        <w:rPr>
          <w:lang w:val="ro-RO"/>
        </w:rPr>
      </w:pPr>
    </w:p>
    <w:p w:rsidR="0042309F" w:rsidRDefault="0042309F" w:rsidP="0042309F">
      <w:pPr>
        <w:rPr>
          <w:lang w:val="ro-RO"/>
        </w:rPr>
      </w:pPr>
    </w:p>
    <w:p w:rsidR="0042309F" w:rsidRDefault="0042309F" w:rsidP="0042309F">
      <w:pPr>
        <w:rPr>
          <w:lang w:val="ro-RO"/>
        </w:rPr>
      </w:pPr>
    </w:p>
    <w:p w:rsidR="0042309F" w:rsidRDefault="0042309F" w:rsidP="0042309F">
      <w:pPr>
        <w:rPr>
          <w:lang w:val="ro-RO"/>
        </w:rPr>
      </w:pPr>
    </w:p>
    <w:p w:rsidR="0042309F" w:rsidRDefault="0042309F" w:rsidP="0042309F">
      <w:pPr>
        <w:rPr>
          <w:lang w:val="ro-RO"/>
        </w:rPr>
      </w:pPr>
    </w:p>
    <w:p w:rsidR="0042309F" w:rsidRPr="0042309F" w:rsidRDefault="0042309F" w:rsidP="0042309F">
      <w:pPr>
        <w:rPr>
          <w:lang w:val="ro-RO"/>
        </w:rPr>
      </w:pPr>
    </w:p>
    <w:p w:rsidR="007602F1" w:rsidRPr="00DD2F06" w:rsidRDefault="00F61CC4" w:rsidP="00ED549E">
      <w:pPr>
        <w:rPr>
          <w:lang w:val="ro-RO"/>
        </w:rPr>
      </w:pPr>
      <w:r>
        <w:rPr>
          <w:noProof/>
          <w:lang w:val="ro-RO" w:eastAsia="ro-RO"/>
        </w:rPr>
        <w:lastRenderedPageBreak/>
        <w:drawing>
          <wp:anchor distT="0" distB="0" distL="114300" distR="114300" simplePos="0" relativeHeight="251689984" behindDoc="1" locked="0" layoutInCell="1" allowOverlap="1">
            <wp:simplePos x="0" y="0"/>
            <wp:positionH relativeFrom="column">
              <wp:posOffset>-42545</wp:posOffset>
            </wp:positionH>
            <wp:positionV relativeFrom="paragraph">
              <wp:posOffset>115570</wp:posOffset>
            </wp:positionV>
            <wp:extent cx="5538841" cy="2590800"/>
            <wp:effectExtent l="19050" t="0" r="4709" b="0"/>
            <wp:wrapNone/>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cstate="print"/>
                    <a:srcRect/>
                    <a:stretch>
                      <a:fillRect/>
                    </a:stretch>
                  </pic:blipFill>
                  <pic:spPr bwMode="auto">
                    <a:xfrm>
                      <a:off x="0" y="0"/>
                      <a:ext cx="5543632" cy="2593041"/>
                    </a:xfrm>
                    <a:prstGeom prst="rect">
                      <a:avLst/>
                    </a:prstGeom>
                    <a:noFill/>
                    <a:ln w="9525">
                      <a:noFill/>
                      <a:miter lim="800000"/>
                      <a:headEnd/>
                      <a:tailEnd/>
                    </a:ln>
                  </pic:spPr>
                </pic:pic>
              </a:graphicData>
            </a:graphic>
          </wp:anchor>
        </w:drawing>
      </w:r>
    </w:p>
    <w:p w:rsidR="007602F1" w:rsidRPr="00DD2F06" w:rsidRDefault="007602F1" w:rsidP="00ED549E">
      <w:pPr>
        <w:rPr>
          <w:lang w:val="ro-RO"/>
        </w:rPr>
      </w:pPr>
    </w:p>
    <w:p w:rsidR="007602F1" w:rsidRPr="00DD2F06" w:rsidRDefault="007602F1" w:rsidP="00ED549E">
      <w:pPr>
        <w:rPr>
          <w:lang w:val="ro-RO"/>
        </w:rPr>
      </w:pPr>
    </w:p>
    <w:p w:rsidR="007602F1" w:rsidRPr="00DD2F06" w:rsidRDefault="007602F1" w:rsidP="00ED549E">
      <w:pPr>
        <w:rPr>
          <w:lang w:val="ro-RO"/>
        </w:rPr>
      </w:pPr>
    </w:p>
    <w:p w:rsidR="007602F1" w:rsidRPr="00DD2F06" w:rsidRDefault="007602F1" w:rsidP="00ED549E">
      <w:pPr>
        <w:rPr>
          <w:lang w:val="ro-RO"/>
        </w:rPr>
      </w:pPr>
    </w:p>
    <w:p w:rsidR="007602F1" w:rsidRPr="00DD2F06" w:rsidRDefault="007602F1" w:rsidP="00ED549E">
      <w:pPr>
        <w:rPr>
          <w:lang w:val="ro-RO"/>
        </w:rPr>
      </w:pPr>
    </w:p>
    <w:p w:rsidR="002E1812" w:rsidRDefault="002E1812" w:rsidP="00CC0774">
      <w:pPr>
        <w:pStyle w:val="Caption"/>
        <w:widowControl w:val="0"/>
        <w:spacing w:before="48" w:after="48"/>
        <w:rPr>
          <w:lang w:val="ro-RO"/>
        </w:rPr>
      </w:pPr>
    </w:p>
    <w:p w:rsidR="002E1812" w:rsidRDefault="002E1812" w:rsidP="00CC0774">
      <w:pPr>
        <w:pStyle w:val="Caption"/>
        <w:widowControl w:val="0"/>
        <w:spacing w:before="48" w:after="48"/>
        <w:rPr>
          <w:lang w:val="ro-RO"/>
        </w:rPr>
      </w:pPr>
    </w:p>
    <w:p w:rsidR="002E1812" w:rsidRDefault="002E1812" w:rsidP="00CC0774">
      <w:pPr>
        <w:pStyle w:val="Caption"/>
        <w:widowControl w:val="0"/>
        <w:spacing w:before="48" w:after="48"/>
        <w:rPr>
          <w:lang w:val="ro-RO"/>
        </w:rPr>
      </w:pPr>
    </w:p>
    <w:p w:rsidR="002E1812" w:rsidRDefault="002E1812" w:rsidP="00CC0774">
      <w:pPr>
        <w:pStyle w:val="Caption"/>
        <w:widowControl w:val="0"/>
        <w:spacing w:before="48" w:after="48"/>
        <w:rPr>
          <w:lang w:val="ro-RO"/>
        </w:rPr>
      </w:pPr>
    </w:p>
    <w:p w:rsidR="002E1812" w:rsidRDefault="002E1812" w:rsidP="00CC0774">
      <w:pPr>
        <w:pStyle w:val="Caption"/>
        <w:widowControl w:val="0"/>
        <w:spacing w:before="48" w:after="48"/>
        <w:rPr>
          <w:lang w:val="ro-RO"/>
        </w:rPr>
      </w:pPr>
    </w:p>
    <w:p w:rsidR="002E1812" w:rsidRDefault="002E1812" w:rsidP="00CC0774">
      <w:pPr>
        <w:pStyle w:val="Caption"/>
        <w:widowControl w:val="0"/>
        <w:spacing w:before="48" w:after="48"/>
        <w:rPr>
          <w:lang w:val="ro-RO"/>
        </w:rPr>
      </w:pPr>
    </w:p>
    <w:p w:rsidR="00D0704B" w:rsidRDefault="00D0704B" w:rsidP="00CC0774">
      <w:pPr>
        <w:pStyle w:val="Caption"/>
        <w:widowControl w:val="0"/>
        <w:spacing w:before="48" w:after="48"/>
        <w:rPr>
          <w:lang w:val="ro-RO"/>
        </w:rPr>
      </w:pPr>
    </w:p>
    <w:p w:rsidR="00CC0774" w:rsidRPr="00DD2F06" w:rsidRDefault="00CC0774" w:rsidP="00CC0774">
      <w:pPr>
        <w:pStyle w:val="Caption"/>
        <w:widowControl w:val="0"/>
        <w:spacing w:before="48" w:after="48"/>
        <w:rPr>
          <w:lang w:val="ro-RO"/>
        </w:rPr>
      </w:pPr>
      <w:bookmarkStart w:id="225" w:name="_Toc404592478"/>
      <w:r w:rsidRPr="00DD2F06">
        <w:rPr>
          <w:lang w:val="ro-RO"/>
        </w:rPr>
        <w:t xml:space="preserve">Graficul  </w:t>
      </w:r>
      <w:r w:rsidR="006E3F73" w:rsidRPr="00DD2F06">
        <w:rPr>
          <w:lang w:val="ro-RO"/>
        </w:rPr>
        <w:fldChar w:fldCharType="begin"/>
      </w:r>
      <w:r w:rsidRPr="00DD2F06">
        <w:rPr>
          <w:lang w:val="ro-RO"/>
        </w:rPr>
        <w:instrText xml:space="preserve"> STYLEREF 1 \s </w:instrText>
      </w:r>
      <w:r w:rsidR="006E3F73" w:rsidRPr="00DD2F06">
        <w:rPr>
          <w:lang w:val="ro-RO"/>
        </w:rPr>
        <w:fldChar w:fldCharType="separate"/>
      </w:r>
      <w:r w:rsidR="00E243C2">
        <w:rPr>
          <w:noProof/>
          <w:lang w:val="ro-RO"/>
        </w:rPr>
        <w:t>1</w:t>
      </w:r>
      <w:r w:rsidR="006E3F73" w:rsidRPr="00DD2F06">
        <w:rPr>
          <w:lang w:val="ro-RO"/>
        </w:rPr>
        <w:fldChar w:fldCharType="end"/>
      </w:r>
      <w:r w:rsidRPr="00DD2F06">
        <w:rPr>
          <w:lang w:val="ro-RO"/>
        </w:rPr>
        <w:noBreakHyphen/>
      </w:r>
      <w:r w:rsidR="006E3F73" w:rsidRPr="00DD2F06">
        <w:rPr>
          <w:lang w:val="ro-RO"/>
        </w:rPr>
        <w:fldChar w:fldCharType="begin"/>
      </w:r>
      <w:r w:rsidRPr="00DD2F06">
        <w:rPr>
          <w:lang w:val="ro-RO"/>
        </w:rPr>
        <w:instrText xml:space="preserve"> SEQ Figure \* ARABIC \s 1 </w:instrText>
      </w:r>
      <w:r w:rsidR="006E3F73" w:rsidRPr="00DD2F06">
        <w:rPr>
          <w:lang w:val="ro-RO"/>
        </w:rPr>
        <w:fldChar w:fldCharType="separate"/>
      </w:r>
      <w:r w:rsidR="00E243C2">
        <w:rPr>
          <w:noProof/>
          <w:lang w:val="ro-RO"/>
        </w:rPr>
        <w:t>6</w:t>
      </w:r>
      <w:r w:rsidR="006E3F73" w:rsidRPr="00DD2F06">
        <w:rPr>
          <w:lang w:val="ro-RO"/>
        </w:rPr>
        <w:fldChar w:fldCharType="end"/>
      </w:r>
      <w:r w:rsidRPr="00DD2F06">
        <w:rPr>
          <w:lang w:val="ro-RO"/>
        </w:rPr>
        <w:tab/>
      </w:r>
      <w:r w:rsidR="00CE48DF" w:rsidRPr="00DD2F06">
        <w:rPr>
          <w:lang w:val="ro-RO"/>
        </w:rPr>
        <w:t>Distributia probabilitatilor pentru VAN E</w:t>
      </w:r>
      <w:bookmarkEnd w:id="225"/>
    </w:p>
    <w:p w:rsidR="00B84F8C" w:rsidRDefault="00B84F8C" w:rsidP="00ED549E">
      <w:pPr>
        <w:rPr>
          <w:lang w:val="ro-RO"/>
        </w:rPr>
      </w:pPr>
    </w:p>
    <w:p w:rsidR="00F6014A" w:rsidRPr="00DD2F06" w:rsidRDefault="007602F1" w:rsidP="00ED549E">
      <w:pPr>
        <w:rPr>
          <w:lang w:val="ro-RO"/>
        </w:rPr>
      </w:pPr>
      <w:r w:rsidRPr="00DD2F06">
        <w:rPr>
          <w:lang w:val="ro-RO"/>
        </w:rPr>
        <w:t>Concluzia generala de la analiza cantitativa de senzitivitate si risc este accea ca proiectul este fezabil din punct de vedere economic si ca riscul proiectului este scazut.</w:t>
      </w:r>
    </w:p>
    <w:sectPr w:rsidR="00F6014A" w:rsidRPr="00DD2F06" w:rsidSect="00411433">
      <w:pgSz w:w="11906" w:h="16838" w:code="9"/>
      <w:pgMar w:top="1417" w:right="1417" w:bottom="1417" w:left="1417" w:header="720" w:footer="720"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639" w:rsidRDefault="009D3639">
      <w:r>
        <w:separator/>
      </w:r>
    </w:p>
  </w:endnote>
  <w:endnote w:type="continuationSeparator" w:id="0">
    <w:p w:rsidR="009D3639" w:rsidRDefault="009D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B49" w:rsidRDefault="006E3F73" w:rsidP="00420DE6">
    <w:pPr>
      <w:pStyle w:val="Footer"/>
      <w:framePr w:wrap="around" w:vAnchor="text" w:hAnchor="margin" w:xAlign="right" w:y="1"/>
      <w:rPr>
        <w:rStyle w:val="PageNumber"/>
      </w:rPr>
    </w:pPr>
    <w:r>
      <w:rPr>
        <w:rStyle w:val="PageNumber"/>
      </w:rPr>
      <w:fldChar w:fldCharType="begin"/>
    </w:r>
    <w:r w:rsidR="00ED5B49">
      <w:rPr>
        <w:rStyle w:val="PageNumber"/>
      </w:rPr>
      <w:instrText xml:space="preserve">PAGE  </w:instrText>
    </w:r>
    <w:r>
      <w:rPr>
        <w:rStyle w:val="PageNumber"/>
      </w:rPr>
      <w:fldChar w:fldCharType="end"/>
    </w:r>
  </w:p>
  <w:p w:rsidR="00ED5B49" w:rsidRDefault="00ED5B49" w:rsidP="00782D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B49" w:rsidRPr="00C7102E" w:rsidRDefault="00ED5B49" w:rsidP="00411433">
    <w:pPr>
      <w:pStyle w:val="Footer"/>
      <w:pBdr>
        <w:top w:val="single" w:sz="4" w:space="1" w:color="auto"/>
      </w:pBdr>
      <w:tabs>
        <w:tab w:val="clear" w:pos="4536"/>
      </w:tabs>
      <w:spacing w:before="0" w:after="0"/>
      <w:rPr>
        <w:szCs w:val="20"/>
      </w:rPr>
    </w:pPr>
    <w:r w:rsidRPr="00C7102E">
      <w:rPr>
        <w:szCs w:val="20"/>
      </w:rPr>
      <w:tab/>
    </w:r>
    <w:r w:rsidR="006E3F73" w:rsidRPr="00C7102E">
      <w:rPr>
        <w:rStyle w:val="PageNumber"/>
        <w:rFonts w:cs="Arial"/>
        <w:szCs w:val="20"/>
      </w:rPr>
      <w:fldChar w:fldCharType="begin"/>
    </w:r>
    <w:r w:rsidRPr="00C7102E">
      <w:rPr>
        <w:rStyle w:val="PageNumber"/>
        <w:rFonts w:cs="Arial"/>
        <w:szCs w:val="20"/>
      </w:rPr>
      <w:instrText xml:space="preserve"> PAGE </w:instrText>
    </w:r>
    <w:r w:rsidR="006E3F73" w:rsidRPr="00C7102E">
      <w:rPr>
        <w:rStyle w:val="PageNumber"/>
        <w:rFonts w:cs="Arial"/>
        <w:szCs w:val="20"/>
      </w:rPr>
      <w:fldChar w:fldCharType="separate"/>
    </w:r>
    <w:r w:rsidR="005F493B">
      <w:rPr>
        <w:rStyle w:val="PageNumber"/>
        <w:rFonts w:cs="Arial"/>
        <w:noProof/>
        <w:szCs w:val="20"/>
      </w:rPr>
      <w:t>1</w:t>
    </w:r>
    <w:r w:rsidR="006E3F73" w:rsidRPr="00C7102E">
      <w:rPr>
        <w:rStyle w:val="PageNumber"/>
        <w:rFonts w:cs="Arial"/>
        <w:szCs w:val="20"/>
      </w:rPr>
      <w:fldChar w:fldCharType="end"/>
    </w:r>
    <w:r w:rsidRPr="00C7102E">
      <w:rPr>
        <w:rStyle w:val="PageNumber"/>
        <w:rFonts w:cs="Arial"/>
        <w:szCs w:val="20"/>
      </w:rPr>
      <w:t xml:space="preserve"> / </w:t>
    </w:r>
    <w:r w:rsidR="006E3F73" w:rsidRPr="00C7102E">
      <w:rPr>
        <w:rStyle w:val="PageNumber"/>
        <w:rFonts w:cs="Arial"/>
        <w:szCs w:val="20"/>
      </w:rPr>
      <w:fldChar w:fldCharType="begin"/>
    </w:r>
    <w:r w:rsidRPr="00C7102E">
      <w:rPr>
        <w:rStyle w:val="PageNumber"/>
        <w:rFonts w:cs="Arial"/>
        <w:szCs w:val="20"/>
      </w:rPr>
      <w:instrText xml:space="preserve"> NUMPAGES </w:instrText>
    </w:r>
    <w:r w:rsidR="006E3F73" w:rsidRPr="00C7102E">
      <w:rPr>
        <w:rStyle w:val="PageNumber"/>
        <w:rFonts w:cs="Arial"/>
        <w:szCs w:val="20"/>
      </w:rPr>
      <w:fldChar w:fldCharType="separate"/>
    </w:r>
    <w:r w:rsidR="005F493B">
      <w:rPr>
        <w:rStyle w:val="PageNumber"/>
        <w:rFonts w:cs="Arial"/>
        <w:noProof/>
        <w:szCs w:val="20"/>
      </w:rPr>
      <w:t>20</w:t>
    </w:r>
    <w:r w:rsidR="006E3F73" w:rsidRPr="00C7102E">
      <w:rPr>
        <w:rStyle w:val="PageNumber"/>
        <w:rFonts w:cs="Arial"/>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B49" w:rsidRPr="00C7102E" w:rsidRDefault="00ED5B49" w:rsidP="00411433">
    <w:pPr>
      <w:pStyle w:val="Footer"/>
      <w:pBdr>
        <w:top w:val="single" w:sz="4" w:space="1" w:color="auto"/>
      </w:pBdr>
      <w:tabs>
        <w:tab w:val="clear" w:pos="4536"/>
      </w:tabs>
      <w:spacing w:before="0" w:after="0"/>
      <w:rPr>
        <w:szCs w:val="20"/>
      </w:rPr>
    </w:pPr>
    <w:r w:rsidRPr="00C7102E">
      <w:rPr>
        <w:szCs w:val="20"/>
      </w:rPr>
      <w:tab/>
    </w:r>
    <w:r w:rsidR="006E3F73" w:rsidRPr="00C7102E">
      <w:rPr>
        <w:rStyle w:val="PageNumber"/>
        <w:rFonts w:cs="Arial"/>
        <w:szCs w:val="20"/>
      </w:rPr>
      <w:fldChar w:fldCharType="begin"/>
    </w:r>
    <w:r w:rsidRPr="00C7102E">
      <w:rPr>
        <w:rStyle w:val="PageNumber"/>
        <w:rFonts w:cs="Arial"/>
        <w:szCs w:val="20"/>
      </w:rPr>
      <w:instrText xml:space="preserve"> PAGE </w:instrText>
    </w:r>
    <w:r w:rsidR="006E3F73" w:rsidRPr="00C7102E">
      <w:rPr>
        <w:rStyle w:val="PageNumber"/>
        <w:rFonts w:cs="Arial"/>
        <w:szCs w:val="20"/>
      </w:rPr>
      <w:fldChar w:fldCharType="separate"/>
    </w:r>
    <w:r w:rsidR="005F493B">
      <w:rPr>
        <w:rStyle w:val="PageNumber"/>
        <w:rFonts w:cs="Arial"/>
        <w:noProof/>
        <w:szCs w:val="20"/>
      </w:rPr>
      <w:t>2</w:t>
    </w:r>
    <w:r w:rsidR="006E3F73" w:rsidRPr="00C7102E">
      <w:rPr>
        <w:rStyle w:val="PageNumber"/>
        <w:rFonts w:cs="Arial"/>
        <w:szCs w:val="20"/>
      </w:rPr>
      <w:fldChar w:fldCharType="end"/>
    </w:r>
    <w:r w:rsidRPr="00C7102E">
      <w:rPr>
        <w:rStyle w:val="PageNumber"/>
        <w:rFonts w:cs="Arial"/>
        <w:szCs w:val="20"/>
      </w:rPr>
      <w:t xml:space="preserve"> / </w:t>
    </w:r>
    <w:r w:rsidR="006E3F73" w:rsidRPr="00C7102E">
      <w:rPr>
        <w:rStyle w:val="PageNumber"/>
        <w:rFonts w:cs="Arial"/>
        <w:szCs w:val="20"/>
      </w:rPr>
      <w:fldChar w:fldCharType="begin"/>
    </w:r>
    <w:r w:rsidRPr="00C7102E">
      <w:rPr>
        <w:rStyle w:val="PageNumber"/>
        <w:rFonts w:cs="Arial"/>
        <w:szCs w:val="20"/>
      </w:rPr>
      <w:instrText xml:space="preserve"> NUMPAGES </w:instrText>
    </w:r>
    <w:r w:rsidR="006E3F73" w:rsidRPr="00C7102E">
      <w:rPr>
        <w:rStyle w:val="PageNumber"/>
        <w:rFonts w:cs="Arial"/>
        <w:szCs w:val="20"/>
      </w:rPr>
      <w:fldChar w:fldCharType="separate"/>
    </w:r>
    <w:r w:rsidR="005F493B">
      <w:rPr>
        <w:rStyle w:val="PageNumber"/>
        <w:rFonts w:cs="Arial"/>
        <w:noProof/>
        <w:szCs w:val="20"/>
      </w:rPr>
      <w:t>20</w:t>
    </w:r>
    <w:r w:rsidR="006E3F73" w:rsidRPr="00C7102E">
      <w:rPr>
        <w:rStyle w:val="PageNumber"/>
        <w:rFonts w:cs="Arial"/>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639" w:rsidRDefault="009D3639">
      <w:r>
        <w:separator/>
      </w:r>
    </w:p>
  </w:footnote>
  <w:footnote w:type="continuationSeparator" w:id="0">
    <w:p w:rsidR="009D3639" w:rsidRDefault="009D3639">
      <w:r>
        <w:continuationSeparator/>
      </w:r>
    </w:p>
  </w:footnote>
  <w:footnote w:id="1">
    <w:p w:rsidR="00ED5B49" w:rsidRPr="007B0BDC" w:rsidRDefault="00ED5B49" w:rsidP="00080741">
      <w:pPr>
        <w:pStyle w:val="FootnoteText"/>
        <w:rPr>
          <w:color w:val="0000FF"/>
          <w:lang w:val="en-GB"/>
        </w:rPr>
      </w:pPr>
      <w:r w:rsidRPr="009E6D26">
        <w:rPr>
          <w:rStyle w:val="FootnoteReference"/>
        </w:rPr>
        <w:footnoteRef/>
      </w:r>
      <w:r w:rsidRPr="007B0BDC">
        <w:rPr>
          <w:color w:val="0000FF"/>
          <w:lang w:val="en-GB"/>
        </w:rPr>
        <w:t xml:space="preserve"> </w:t>
      </w:r>
      <w:proofErr w:type="spellStart"/>
      <w:r w:rsidRPr="0001503A">
        <w:rPr>
          <w:rFonts w:cs="Arial"/>
          <w:sz w:val="16"/>
          <w:szCs w:val="24"/>
          <w:lang w:val="en-GB"/>
        </w:rPr>
        <w:t>Documentul</w:t>
      </w:r>
      <w:proofErr w:type="spellEnd"/>
      <w:r w:rsidRPr="0001503A">
        <w:rPr>
          <w:rFonts w:cs="Arial"/>
          <w:sz w:val="16"/>
          <w:szCs w:val="24"/>
          <w:lang w:val="en-GB"/>
        </w:rPr>
        <w:t xml:space="preserve"> de </w:t>
      </w:r>
      <w:proofErr w:type="spellStart"/>
      <w:r w:rsidRPr="0001503A">
        <w:rPr>
          <w:rFonts w:cs="Arial"/>
          <w:sz w:val="16"/>
          <w:szCs w:val="24"/>
          <w:lang w:val="en-GB"/>
        </w:rPr>
        <w:t>Lucru</w:t>
      </w:r>
      <w:proofErr w:type="spellEnd"/>
      <w:r w:rsidRPr="0001503A">
        <w:rPr>
          <w:rFonts w:cs="Arial"/>
          <w:sz w:val="16"/>
          <w:szCs w:val="24"/>
          <w:lang w:val="en-GB"/>
        </w:rPr>
        <w:t xml:space="preserve"> 4 </w:t>
      </w:r>
      <w:proofErr w:type="spellStart"/>
      <w:r w:rsidRPr="0001503A">
        <w:rPr>
          <w:rFonts w:cs="Arial"/>
          <w:sz w:val="16"/>
          <w:szCs w:val="24"/>
          <w:lang w:val="en-GB"/>
        </w:rPr>
        <w:t>sugereaza</w:t>
      </w:r>
      <w:proofErr w:type="spellEnd"/>
      <w:r w:rsidRPr="0001503A">
        <w:rPr>
          <w:rFonts w:cs="Arial"/>
          <w:sz w:val="16"/>
          <w:szCs w:val="24"/>
          <w:lang w:val="en-GB"/>
        </w:rPr>
        <w:t xml:space="preserve"> </w:t>
      </w:r>
      <w:proofErr w:type="spellStart"/>
      <w:r w:rsidRPr="0001503A">
        <w:rPr>
          <w:rFonts w:cs="Arial"/>
          <w:sz w:val="16"/>
          <w:szCs w:val="24"/>
          <w:lang w:val="en-GB"/>
        </w:rPr>
        <w:t>considerarea</w:t>
      </w:r>
      <w:proofErr w:type="spellEnd"/>
      <w:r w:rsidRPr="0001503A">
        <w:rPr>
          <w:rFonts w:cs="Arial"/>
          <w:sz w:val="16"/>
          <w:szCs w:val="24"/>
          <w:lang w:val="en-GB"/>
        </w:rPr>
        <w:t xml:space="preserve"> ca </w:t>
      </w:r>
      <w:proofErr w:type="spellStart"/>
      <w:r w:rsidRPr="0001503A">
        <w:rPr>
          <w:rFonts w:cs="Arial"/>
          <w:sz w:val="16"/>
          <w:szCs w:val="24"/>
          <w:lang w:val="en-GB"/>
        </w:rPr>
        <w:t>fiind</w:t>
      </w:r>
      <w:proofErr w:type="spellEnd"/>
      <w:r w:rsidRPr="0001503A">
        <w:rPr>
          <w:rFonts w:cs="Arial"/>
          <w:sz w:val="16"/>
          <w:szCs w:val="24"/>
          <w:lang w:val="en-GB"/>
        </w:rPr>
        <w:t xml:space="preserve"> “</w:t>
      </w:r>
      <w:proofErr w:type="spellStart"/>
      <w:r w:rsidRPr="0001503A">
        <w:rPr>
          <w:rFonts w:cs="Arial"/>
          <w:sz w:val="16"/>
          <w:szCs w:val="24"/>
          <w:lang w:val="en-GB"/>
        </w:rPr>
        <w:t>critice</w:t>
      </w:r>
      <w:proofErr w:type="spellEnd"/>
      <w:r w:rsidRPr="0001503A">
        <w:rPr>
          <w:rFonts w:cs="Arial"/>
          <w:sz w:val="16"/>
          <w:szCs w:val="24"/>
          <w:lang w:val="en-GB"/>
        </w:rPr>
        <w:t xml:space="preserve">” </w:t>
      </w:r>
      <w:proofErr w:type="spellStart"/>
      <w:r w:rsidRPr="0001503A">
        <w:rPr>
          <w:rFonts w:cs="Arial"/>
          <w:sz w:val="16"/>
          <w:szCs w:val="24"/>
          <w:lang w:val="en-GB"/>
        </w:rPr>
        <w:t>acele</w:t>
      </w:r>
      <w:proofErr w:type="spellEnd"/>
      <w:r w:rsidRPr="0001503A">
        <w:rPr>
          <w:rFonts w:cs="Arial"/>
          <w:sz w:val="16"/>
          <w:szCs w:val="24"/>
          <w:lang w:val="en-GB"/>
        </w:rPr>
        <w:t xml:space="preserve"> </w:t>
      </w:r>
      <w:proofErr w:type="spellStart"/>
      <w:r w:rsidRPr="0001503A">
        <w:rPr>
          <w:rFonts w:cs="Arial"/>
          <w:sz w:val="16"/>
          <w:szCs w:val="24"/>
          <w:lang w:val="en-GB"/>
        </w:rPr>
        <w:t>valori</w:t>
      </w:r>
      <w:proofErr w:type="spellEnd"/>
      <w:r w:rsidRPr="0001503A">
        <w:rPr>
          <w:rFonts w:cs="Arial"/>
          <w:sz w:val="16"/>
          <w:szCs w:val="24"/>
          <w:lang w:val="en-GB"/>
        </w:rPr>
        <w:t xml:space="preserve"> </w:t>
      </w:r>
      <w:proofErr w:type="spellStart"/>
      <w:r w:rsidRPr="0001503A">
        <w:rPr>
          <w:rFonts w:cs="Arial"/>
          <w:sz w:val="16"/>
          <w:szCs w:val="24"/>
          <w:lang w:val="en-GB"/>
        </w:rPr>
        <w:t>pentru</w:t>
      </w:r>
      <w:proofErr w:type="spellEnd"/>
      <w:r w:rsidRPr="0001503A">
        <w:rPr>
          <w:rFonts w:cs="Arial"/>
          <w:sz w:val="16"/>
          <w:szCs w:val="24"/>
          <w:lang w:val="en-GB"/>
        </w:rPr>
        <w:t xml:space="preserve"> care o </w:t>
      </w:r>
      <w:proofErr w:type="spellStart"/>
      <w:r w:rsidRPr="0001503A">
        <w:rPr>
          <w:rFonts w:cs="Arial"/>
          <w:sz w:val="16"/>
          <w:szCs w:val="24"/>
          <w:lang w:val="en-GB"/>
        </w:rPr>
        <w:t>variatie</w:t>
      </w:r>
      <w:proofErr w:type="spellEnd"/>
      <w:r w:rsidRPr="0001503A">
        <w:rPr>
          <w:rFonts w:cs="Arial"/>
          <w:sz w:val="16"/>
          <w:szCs w:val="24"/>
          <w:lang w:val="en-GB"/>
        </w:rPr>
        <w:t xml:space="preserve"> de 1% (</w:t>
      </w:r>
      <w:proofErr w:type="spellStart"/>
      <w:r w:rsidRPr="0001503A">
        <w:rPr>
          <w:rFonts w:cs="Arial"/>
          <w:sz w:val="16"/>
          <w:szCs w:val="24"/>
          <w:lang w:val="en-GB"/>
        </w:rPr>
        <w:t>pozitiva</w:t>
      </w:r>
      <w:proofErr w:type="spellEnd"/>
      <w:r w:rsidRPr="0001503A">
        <w:rPr>
          <w:rFonts w:cs="Arial"/>
          <w:sz w:val="16"/>
          <w:szCs w:val="24"/>
          <w:lang w:val="en-GB"/>
        </w:rPr>
        <w:t xml:space="preserve"> </w:t>
      </w:r>
      <w:proofErr w:type="spellStart"/>
      <w:r w:rsidRPr="0001503A">
        <w:rPr>
          <w:rFonts w:cs="Arial"/>
          <w:sz w:val="16"/>
          <w:szCs w:val="24"/>
          <w:lang w:val="en-GB"/>
        </w:rPr>
        <w:t>sau</w:t>
      </w:r>
      <w:proofErr w:type="spellEnd"/>
      <w:r w:rsidRPr="0001503A">
        <w:rPr>
          <w:rFonts w:cs="Arial"/>
          <w:sz w:val="16"/>
          <w:szCs w:val="24"/>
          <w:lang w:val="en-GB"/>
        </w:rPr>
        <w:t xml:space="preserve"> </w:t>
      </w:r>
      <w:proofErr w:type="spellStart"/>
      <w:r w:rsidRPr="0001503A">
        <w:rPr>
          <w:rFonts w:cs="Arial"/>
          <w:sz w:val="16"/>
          <w:szCs w:val="24"/>
          <w:lang w:val="en-GB"/>
        </w:rPr>
        <w:t>negativa</w:t>
      </w:r>
      <w:proofErr w:type="spellEnd"/>
      <w:r w:rsidRPr="0001503A">
        <w:rPr>
          <w:rFonts w:cs="Arial"/>
          <w:sz w:val="16"/>
          <w:szCs w:val="24"/>
          <w:lang w:val="en-GB"/>
        </w:rPr>
        <w:t xml:space="preserve">) </w:t>
      </w:r>
      <w:proofErr w:type="spellStart"/>
      <w:r w:rsidRPr="0001503A">
        <w:rPr>
          <w:rFonts w:cs="Arial"/>
          <w:sz w:val="16"/>
          <w:szCs w:val="24"/>
          <w:lang w:val="en-GB"/>
        </w:rPr>
        <w:t>genereaza</w:t>
      </w:r>
      <w:proofErr w:type="spellEnd"/>
      <w:r>
        <w:rPr>
          <w:rFonts w:cs="Arial"/>
          <w:sz w:val="16"/>
          <w:szCs w:val="24"/>
          <w:lang w:val="en-GB"/>
        </w:rPr>
        <w:t xml:space="preserve"> o </w:t>
      </w:r>
      <w:proofErr w:type="spellStart"/>
      <w:r w:rsidRPr="0001503A">
        <w:rPr>
          <w:rFonts w:cs="Arial"/>
          <w:sz w:val="16"/>
          <w:szCs w:val="24"/>
          <w:lang w:val="en-GB"/>
        </w:rPr>
        <w:t>variatie</w:t>
      </w:r>
      <w:proofErr w:type="spellEnd"/>
      <w:r w:rsidRPr="0001503A">
        <w:rPr>
          <w:rFonts w:cs="Arial"/>
          <w:sz w:val="16"/>
          <w:szCs w:val="24"/>
          <w:lang w:val="en-GB"/>
        </w:rPr>
        <w:t xml:space="preserve"> </w:t>
      </w:r>
      <w:proofErr w:type="spellStart"/>
      <w:r w:rsidRPr="0001503A">
        <w:rPr>
          <w:rFonts w:cs="Arial"/>
          <w:sz w:val="16"/>
          <w:szCs w:val="24"/>
          <w:lang w:val="en-GB"/>
        </w:rPr>
        <w:t>corespunzatoare</w:t>
      </w:r>
      <w:proofErr w:type="spellEnd"/>
      <w:r w:rsidRPr="0001503A">
        <w:rPr>
          <w:rFonts w:cs="Arial"/>
          <w:sz w:val="16"/>
          <w:szCs w:val="24"/>
          <w:lang w:val="en-GB"/>
        </w:rPr>
        <w:t xml:space="preserve"> de 5% </w:t>
      </w:r>
      <w:r>
        <w:rPr>
          <w:rFonts w:cs="Arial"/>
          <w:sz w:val="16"/>
          <w:szCs w:val="24"/>
          <w:lang w:val="en-GB"/>
        </w:rPr>
        <w:t>a</w:t>
      </w:r>
      <w:r w:rsidRPr="0001503A">
        <w:rPr>
          <w:rFonts w:cs="Arial"/>
          <w:sz w:val="16"/>
          <w:szCs w:val="24"/>
          <w:lang w:val="en-GB"/>
        </w:rPr>
        <w:t xml:space="preserve"> </w:t>
      </w:r>
      <w:proofErr w:type="spellStart"/>
      <w:r w:rsidRPr="0001503A">
        <w:rPr>
          <w:rFonts w:cs="Arial"/>
          <w:sz w:val="16"/>
          <w:szCs w:val="24"/>
          <w:lang w:val="en-GB"/>
        </w:rPr>
        <w:t>valor</w:t>
      </w:r>
      <w:r>
        <w:rPr>
          <w:rFonts w:cs="Arial"/>
          <w:sz w:val="16"/>
          <w:szCs w:val="24"/>
          <w:lang w:val="en-GB"/>
        </w:rPr>
        <w:t>ii</w:t>
      </w:r>
      <w:proofErr w:type="spellEnd"/>
      <w:r w:rsidRPr="0001503A">
        <w:rPr>
          <w:rFonts w:cs="Arial"/>
          <w:sz w:val="16"/>
          <w:szCs w:val="24"/>
          <w:lang w:val="en-GB"/>
        </w:rPr>
        <w:t xml:space="preserve"> de </w:t>
      </w:r>
      <w:proofErr w:type="spellStart"/>
      <w:r w:rsidRPr="0001503A">
        <w:rPr>
          <w:rFonts w:cs="Arial"/>
          <w:sz w:val="16"/>
          <w:szCs w:val="24"/>
          <w:lang w:val="en-GB"/>
        </w:rPr>
        <w:t>baza</w:t>
      </w:r>
      <w:proofErr w:type="spellEnd"/>
      <w:r w:rsidRPr="0001503A">
        <w:rPr>
          <w:rFonts w:cs="Arial"/>
          <w:sz w:val="16"/>
          <w:szCs w:val="24"/>
          <w:lang w:val="en-GB"/>
        </w:rPr>
        <w:t xml:space="preserve"> a VAN</w:t>
      </w:r>
      <w:r w:rsidRPr="007B0BDC">
        <w:rPr>
          <w:rFonts w:cs="Arial"/>
          <w:color w:val="0000FF"/>
          <w:sz w:val="16"/>
          <w:szCs w:val="24"/>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B49" w:rsidRPr="004B5620" w:rsidRDefault="005F493B" w:rsidP="00821AED">
    <w:pPr>
      <w:pStyle w:val="Header"/>
      <w:jc w:val="center"/>
      <w:rPr>
        <w:sz w:val="18"/>
        <w:szCs w:val="18"/>
      </w:rPr>
    </w:pPr>
    <w:r>
      <w:rPr>
        <w:b/>
        <w:kern w:val="28"/>
        <w:sz w:val="18"/>
        <w:szCs w:val="18"/>
      </w:rPr>
      <w:t>Modernizarea si monitorizarea sistemelor de alimentare cu apa si canalizare</w:t>
    </w:r>
    <w:r w:rsidR="00ED5B49" w:rsidRPr="004B5620">
      <w:rPr>
        <w:b/>
        <w:kern w:val="28"/>
        <w:sz w:val="18"/>
        <w:szCs w:val="18"/>
      </w:rPr>
      <w:t xml:space="preserve"> in judetul ARAD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91397"/>
    <w:multiLevelType w:val="hybridMultilevel"/>
    <w:tmpl w:val="E2F68440"/>
    <w:lvl w:ilvl="0" w:tplc="023C336C">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0C04BF7"/>
    <w:multiLevelType w:val="hybridMultilevel"/>
    <w:tmpl w:val="9752BE7E"/>
    <w:lvl w:ilvl="0" w:tplc="8794B448">
      <w:start w:val="1"/>
      <w:numFmt w:val="bullet"/>
      <w:lvlText w:val=""/>
      <w:lvlJc w:val="left"/>
      <w:pPr>
        <w:tabs>
          <w:tab w:val="num" w:pos="1560"/>
        </w:tabs>
        <w:ind w:left="1560" w:hanging="360"/>
      </w:pPr>
      <w:rPr>
        <w:rFonts w:ascii="Symbol" w:hAnsi="Symbol" w:hint="default"/>
        <w:sz w:val="18"/>
        <w:szCs w:val="18"/>
      </w:rPr>
    </w:lvl>
    <w:lvl w:ilvl="1" w:tplc="8C947BF2">
      <w:start w:val="2"/>
      <w:numFmt w:val="bullet"/>
      <w:lvlText w:val="-"/>
      <w:lvlJc w:val="left"/>
      <w:pPr>
        <w:tabs>
          <w:tab w:val="num" w:pos="2280"/>
        </w:tabs>
        <w:ind w:left="2280" w:hanging="360"/>
      </w:pPr>
      <w:rPr>
        <w:rFonts w:ascii="Times New Roman" w:eastAsia="Times New Roman" w:hAnsi="Times New Roman" w:cs="Times New Roman"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2">
    <w:nsid w:val="15A91BCD"/>
    <w:multiLevelType w:val="multilevel"/>
    <w:tmpl w:val="44A02374"/>
    <w:lvl w:ilvl="0">
      <w:start w:val="13"/>
      <w:numFmt w:val="decimal"/>
      <w:lvlText w:val="%1"/>
      <w:lvlJc w:val="left"/>
      <w:pPr>
        <w:tabs>
          <w:tab w:val="num" w:pos="432"/>
        </w:tabs>
        <w:ind w:left="432" w:hanging="432"/>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24"/>
        </w:tabs>
        <w:ind w:left="21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9B86B1A"/>
    <w:multiLevelType w:val="multilevel"/>
    <w:tmpl w:val="04AEE300"/>
    <w:lvl w:ilvl="0">
      <w:start w:val="13"/>
      <w:numFmt w:val="decimal"/>
      <w:lvlText w:val="%1"/>
      <w:lvlJc w:val="left"/>
      <w:pPr>
        <w:tabs>
          <w:tab w:val="num" w:pos="432"/>
        </w:tabs>
        <w:ind w:left="432" w:hanging="432"/>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24"/>
        </w:tabs>
        <w:ind w:left="21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C790BE6"/>
    <w:multiLevelType w:val="multilevel"/>
    <w:tmpl w:val="1A28EEF2"/>
    <w:lvl w:ilvl="0">
      <w:start w:val="5"/>
      <w:numFmt w:val="decimal"/>
      <w:lvlText w:val="%1"/>
      <w:lvlJc w:val="left"/>
      <w:pPr>
        <w:tabs>
          <w:tab w:val="num" w:pos="432"/>
        </w:tabs>
        <w:ind w:left="432" w:hanging="432"/>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2"/>
        </w:tabs>
        <w:ind w:left="1432" w:hanging="864"/>
      </w:pPr>
      <w:rPr>
        <w:rFonts w:hint="default"/>
      </w:rPr>
    </w:lvl>
    <w:lvl w:ilvl="4">
      <w:start w:val="1"/>
      <w:numFmt w:val="decimal"/>
      <w:lvlText w:val="%1.%2.%3.%4.%5"/>
      <w:lvlJc w:val="left"/>
      <w:pPr>
        <w:tabs>
          <w:tab w:val="num" w:pos="1021"/>
        </w:tabs>
        <w:ind w:left="1021" w:hanging="1021"/>
      </w:pPr>
      <w:rPr>
        <w:rFonts w:ascii="Arial Bold" w:hAnsi="Arial Bold" w:hint="default"/>
        <w:b/>
        <w:i/>
        <w:caps w:val="0"/>
        <w:strike w:val="0"/>
        <w:dstrike w:val="0"/>
        <w:outline w:val="0"/>
        <w:shadow w:val="0"/>
        <w:emboss w:val="0"/>
        <w:imprint w:val="0"/>
        <w:vanish w:val="0"/>
        <w:sz w:val="20"/>
        <w:vertAlign w:val="baseline"/>
      </w:rPr>
    </w:lvl>
    <w:lvl w:ilvl="5">
      <w:start w:val="1"/>
      <w:numFmt w:val="decimal"/>
      <w:pStyle w:val="Heading6"/>
      <w:lvlText w:val="%1.%2.%3.%4.%5.%6"/>
      <w:lvlJc w:val="left"/>
      <w:pPr>
        <w:tabs>
          <w:tab w:val="num" w:pos="1152"/>
        </w:tabs>
        <w:ind w:left="1152" w:hanging="1152"/>
      </w:pPr>
      <w:rPr>
        <w:rFonts w:ascii="Arial Bold" w:hAnsi="Arial Bold" w:hint="default"/>
        <w:b/>
        <w:i w:val="0"/>
        <w:caps w:val="0"/>
        <w:strike w:val="0"/>
        <w:dstrike w:val="0"/>
        <w:shadow w:val="0"/>
        <w:emboss w:val="0"/>
        <w:imprint w:val="0"/>
        <w:vanish w:val="0"/>
        <w:vertAlign w:val="baseline"/>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5F56E0D"/>
    <w:multiLevelType w:val="multilevel"/>
    <w:tmpl w:val="F9049E8A"/>
    <w:styleLink w:val="CurrentList1"/>
    <w:lvl w:ilvl="0">
      <w:start w:val="5"/>
      <w:numFmt w:val="decimal"/>
      <w:lvlText w:val="%1"/>
      <w:lvlJc w:val="left"/>
      <w:pPr>
        <w:tabs>
          <w:tab w:val="num" w:pos="432"/>
        </w:tabs>
        <w:ind w:left="432" w:hanging="432"/>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32"/>
        </w:tabs>
        <w:ind w:left="1432"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C783076"/>
    <w:multiLevelType w:val="multilevel"/>
    <w:tmpl w:val="51885E96"/>
    <w:lvl w:ilvl="0">
      <w:start w:val="12"/>
      <w:numFmt w:val="decimal"/>
      <w:pStyle w:val="Heading1"/>
      <w:lvlText w:val="%1"/>
      <w:lvlJc w:val="left"/>
      <w:pPr>
        <w:tabs>
          <w:tab w:val="num" w:pos="432"/>
        </w:tabs>
        <w:ind w:left="432" w:hanging="432"/>
      </w:pPr>
      <w:rPr>
        <w:rFonts w:hint="default"/>
        <w:b/>
        <w:i w:val="0"/>
        <w:caps/>
        <w:strike w:val="0"/>
        <w:dstrike w:val="0"/>
        <w:shadow w:val="0"/>
        <w:emboss w:val="0"/>
        <w:imprint w:val="0"/>
        <w:vanish w:val="0"/>
        <w:sz w:val="22"/>
        <w:szCs w:val="22"/>
        <w:vertAlign w:val="baseline"/>
      </w:rPr>
    </w:lvl>
    <w:lvl w:ilvl="1">
      <w:start w:val="1"/>
      <w:numFmt w:val="decimal"/>
      <w:pStyle w:val="Heading2"/>
      <w:lvlText w:val="%1.%2"/>
      <w:lvlJc w:val="left"/>
      <w:pPr>
        <w:tabs>
          <w:tab w:val="num" w:pos="576"/>
        </w:tabs>
        <w:ind w:left="576" w:hanging="576"/>
      </w:pPr>
      <w:rPr>
        <w:rFonts w:hint="default"/>
        <w:b/>
        <w:i w:val="0"/>
        <w:sz w:val="20"/>
        <w:szCs w:val="2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2124"/>
        </w:tabs>
        <w:ind w:left="21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36354123"/>
    <w:multiLevelType w:val="hybridMultilevel"/>
    <w:tmpl w:val="2A66F502"/>
    <w:lvl w:ilvl="0" w:tplc="983CC948">
      <w:numFmt w:val="bullet"/>
      <w:pStyle w:val="ListNormalBlock"/>
      <w:lvlText w:val="-"/>
      <w:lvlJc w:val="left"/>
      <w:pPr>
        <w:tabs>
          <w:tab w:val="num" w:pos="360"/>
        </w:tabs>
        <w:ind w:left="36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418E2041"/>
    <w:multiLevelType w:val="multilevel"/>
    <w:tmpl w:val="81D8CE30"/>
    <w:lvl w:ilvl="0">
      <w:start w:val="5"/>
      <w:numFmt w:val="decimal"/>
      <w:lvlText w:val="%1."/>
      <w:lvlJc w:val="left"/>
      <w:pPr>
        <w:tabs>
          <w:tab w:val="num" w:pos="-1080"/>
        </w:tabs>
        <w:ind w:left="-1080" w:hanging="360"/>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648"/>
        </w:tabs>
        <w:ind w:left="-648" w:hanging="432"/>
      </w:pPr>
      <w:rPr>
        <w:rFonts w:hint="default"/>
        <w:b/>
        <w:i w:val="0"/>
        <w:sz w:val="20"/>
        <w:szCs w:val="20"/>
      </w:rPr>
    </w:lvl>
    <w:lvl w:ilvl="2">
      <w:start w:val="1"/>
      <w:numFmt w:val="decimal"/>
      <w:lvlText w:val="%1.%2.%3."/>
      <w:lvlJc w:val="left"/>
      <w:pPr>
        <w:tabs>
          <w:tab w:val="num" w:pos="-216"/>
        </w:tabs>
        <w:ind w:left="-216" w:hanging="504"/>
      </w:pPr>
      <w:rPr>
        <w:rFonts w:hint="default"/>
      </w:rPr>
    </w:lvl>
    <w:lvl w:ilvl="3">
      <w:start w:val="1"/>
      <w:numFmt w:val="decimal"/>
      <w:lvlText w:val="%1.%2.%3.%4."/>
      <w:lvlJc w:val="left"/>
      <w:pPr>
        <w:tabs>
          <w:tab w:val="num" w:pos="360"/>
        </w:tabs>
        <w:ind w:left="288" w:hanging="648"/>
      </w:pPr>
      <w:rPr>
        <w:rFonts w:hint="default"/>
      </w:rPr>
    </w:lvl>
    <w:lvl w:ilvl="4">
      <w:start w:val="1"/>
      <w:numFmt w:val="decimal"/>
      <w:pStyle w:val="Heading5"/>
      <w:lvlText w:val="%1.%2.%3.%4.%5."/>
      <w:lvlJc w:val="left"/>
      <w:pPr>
        <w:tabs>
          <w:tab w:val="num" w:pos="1080"/>
        </w:tabs>
        <w:ind w:left="792" w:hanging="792"/>
      </w:pPr>
      <w:rPr>
        <w:rFonts w:ascii="Arial Bold" w:hAnsi="Arial Bold" w:hint="default"/>
        <w:b/>
        <w:i/>
        <w:caps w:val="0"/>
        <w:strike w:val="0"/>
        <w:dstrike w:val="0"/>
        <w:outline w:val="0"/>
        <w:shadow w:val="0"/>
        <w:emboss w:val="0"/>
        <w:imprint w:val="0"/>
        <w:vanish w:val="0"/>
        <w:sz w:val="20"/>
        <w:vertAlign w:val="baseline"/>
      </w:rPr>
    </w:lvl>
    <w:lvl w:ilvl="5">
      <w:start w:val="1"/>
      <w:numFmt w:val="decimal"/>
      <w:lvlText w:val="%1.%2.%3.%4.%5.%6."/>
      <w:lvlJc w:val="left"/>
      <w:pPr>
        <w:tabs>
          <w:tab w:val="num" w:pos="1440"/>
        </w:tabs>
        <w:ind w:left="1296" w:hanging="936"/>
      </w:pPr>
      <w:rPr>
        <w:rFonts w:hint="default"/>
      </w:rPr>
    </w:lvl>
    <w:lvl w:ilvl="6">
      <w:start w:val="1"/>
      <w:numFmt w:val="decimal"/>
      <w:lvlText w:val="%1.%2.%3.%4.%5.%6.%7."/>
      <w:lvlJc w:val="left"/>
      <w:pPr>
        <w:tabs>
          <w:tab w:val="num" w:pos="2160"/>
        </w:tabs>
        <w:ind w:left="1800" w:hanging="1080"/>
      </w:pPr>
      <w:rPr>
        <w:rFonts w:hint="default"/>
      </w:rPr>
    </w:lvl>
    <w:lvl w:ilvl="7">
      <w:start w:val="1"/>
      <w:numFmt w:val="decimal"/>
      <w:lvlText w:val="%1.%2.%3.%4.%5.%6.%7.%8."/>
      <w:lvlJc w:val="left"/>
      <w:pPr>
        <w:tabs>
          <w:tab w:val="num" w:pos="2520"/>
        </w:tabs>
        <w:ind w:left="2304" w:hanging="1224"/>
      </w:pPr>
      <w:rPr>
        <w:rFonts w:hint="default"/>
      </w:rPr>
    </w:lvl>
    <w:lvl w:ilvl="8">
      <w:start w:val="1"/>
      <w:numFmt w:val="decimal"/>
      <w:lvlText w:val="%1.%2.%3.%4.%5.%6.%7.%8.%9."/>
      <w:lvlJc w:val="left"/>
      <w:pPr>
        <w:tabs>
          <w:tab w:val="num" w:pos="3240"/>
        </w:tabs>
        <w:ind w:left="2880" w:hanging="1440"/>
      </w:pPr>
      <w:rPr>
        <w:rFonts w:hint="default"/>
      </w:rPr>
    </w:lvl>
  </w:abstractNum>
  <w:abstractNum w:abstractNumId="9">
    <w:nsid w:val="43A25F29"/>
    <w:multiLevelType w:val="multilevel"/>
    <w:tmpl w:val="6492D4B2"/>
    <w:lvl w:ilvl="0">
      <w:start w:val="9"/>
      <w:numFmt w:val="decimal"/>
      <w:lvlText w:val="%1"/>
      <w:lvlJc w:val="left"/>
      <w:pPr>
        <w:tabs>
          <w:tab w:val="num" w:pos="432"/>
        </w:tabs>
        <w:ind w:left="432" w:hanging="432"/>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576"/>
        </w:tabs>
        <w:ind w:left="576" w:hanging="576"/>
      </w:pPr>
      <w:rPr>
        <w:rFonts w:hint="default"/>
        <w:b/>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24"/>
        </w:tabs>
        <w:ind w:left="212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67110BD"/>
    <w:multiLevelType w:val="hybridMultilevel"/>
    <w:tmpl w:val="5DFA9802"/>
    <w:lvl w:ilvl="0" w:tplc="04090007">
      <w:numFmt w:val="bullet"/>
      <w:lvlText w:val="-"/>
      <w:lvlJc w:val="left"/>
      <w:pPr>
        <w:tabs>
          <w:tab w:val="num" w:pos="1845"/>
        </w:tabs>
        <w:ind w:left="1845" w:hanging="1005"/>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1">
    <w:nsid w:val="500A6311"/>
    <w:multiLevelType w:val="multilevel"/>
    <w:tmpl w:val="858E0FBA"/>
    <w:styleLink w:val="StyleBulleted8pt"/>
    <w:lvl w:ilvl="0">
      <w:start w:val="1"/>
      <w:numFmt w:val="bullet"/>
      <w:lvlText w:val=""/>
      <w:lvlJc w:val="left"/>
      <w:pPr>
        <w:tabs>
          <w:tab w:val="num" w:pos="720"/>
        </w:tabs>
        <w:ind w:left="720" w:hanging="360"/>
      </w:pPr>
      <w:rPr>
        <w:rFonts w:ascii="Symbol" w:hAnsi="Symbol"/>
        <w:dstrike w:val="0"/>
        <w:sz w:val="20"/>
        <w:szCs w:val="20"/>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0DB20E0"/>
    <w:multiLevelType w:val="hybridMultilevel"/>
    <w:tmpl w:val="BF3CE910"/>
    <w:lvl w:ilvl="0" w:tplc="68EE0AF6">
      <w:start w:val="1"/>
      <w:numFmt w:val="decimal"/>
      <w:lvlText w:val="%1."/>
      <w:lvlJc w:val="left"/>
      <w:pPr>
        <w:tabs>
          <w:tab w:val="num" w:pos="720"/>
        </w:tabs>
        <w:ind w:left="720" w:hanging="360"/>
      </w:pPr>
      <w:rPr>
        <w:rFonts w:hint="default"/>
      </w:rPr>
    </w:lvl>
    <w:lvl w:ilvl="1" w:tplc="C53AFC4A" w:tentative="1">
      <w:start w:val="1"/>
      <w:numFmt w:val="lowerLetter"/>
      <w:lvlText w:val="%2."/>
      <w:lvlJc w:val="left"/>
      <w:pPr>
        <w:tabs>
          <w:tab w:val="num" w:pos="1440"/>
        </w:tabs>
        <w:ind w:left="1440" w:hanging="360"/>
      </w:pPr>
    </w:lvl>
    <w:lvl w:ilvl="2" w:tplc="63B23E50" w:tentative="1">
      <w:start w:val="1"/>
      <w:numFmt w:val="lowerRoman"/>
      <w:lvlText w:val="%3."/>
      <w:lvlJc w:val="right"/>
      <w:pPr>
        <w:tabs>
          <w:tab w:val="num" w:pos="2160"/>
        </w:tabs>
        <w:ind w:left="2160" w:hanging="180"/>
      </w:pPr>
    </w:lvl>
    <w:lvl w:ilvl="3" w:tplc="E3B09AB0" w:tentative="1">
      <w:start w:val="1"/>
      <w:numFmt w:val="decimal"/>
      <w:lvlText w:val="%4."/>
      <w:lvlJc w:val="left"/>
      <w:pPr>
        <w:tabs>
          <w:tab w:val="num" w:pos="2880"/>
        </w:tabs>
        <w:ind w:left="2880" w:hanging="360"/>
      </w:pPr>
    </w:lvl>
    <w:lvl w:ilvl="4" w:tplc="E4C60334" w:tentative="1">
      <w:start w:val="1"/>
      <w:numFmt w:val="lowerLetter"/>
      <w:lvlText w:val="%5."/>
      <w:lvlJc w:val="left"/>
      <w:pPr>
        <w:tabs>
          <w:tab w:val="num" w:pos="3600"/>
        </w:tabs>
        <w:ind w:left="3600" w:hanging="360"/>
      </w:pPr>
    </w:lvl>
    <w:lvl w:ilvl="5" w:tplc="2FF63ED2" w:tentative="1">
      <w:start w:val="1"/>
      <w:numFmt w:val="lowerRoman"/>
      <w:lvlText w:val="%6."/>
      <w:lvlJc w:val="right"/>
      <w:pPr>
        <w:tabs>
          <w:tab w:val="num" w:pos="4320"/>
        </w:tabs>
        <w:ind w:left="4320" w:hanging="180"/>
      </w:pPr>
    </w:lvl>
    <w:lvl w:ilvl="6" w:tplc="91526790" w:tentative="1">
      <w:start w:val="1"/>
      <w:numFmt w:val="decimal"/>
      <w:lvlText w:val="%7."/>
      <w:lvlJc w:val="left"/>
      <w:pPr>
        <w:tabs>
          <w:tab w:val="num" w:pos="5040"/>
        </w:tabs>
        <w:ind w:left="5040" w:hanging="360"/>
      </w:pPr>
    </w:lvl>
    <w:lvl w:ilvl="7" w:tplc="8CF40AC6" w:tentative="1">
      <w:start w:val="1"/>
      <w:numFmt w:val="lowerLetter"/>
      <w:lvlText w:val="%8."/>
      <w:lvlJc w:val="left"/>
      <w:pPr>
        <w:tabs>
          <w:tab w:val="num" w:pos="5760"/>
        </w:tabs>
        <w:ind w:left="5760" w:hanging="360"/>
      </w:pPr>
    </w:lvl>
    <w:lvl w:ilvl="8" w:tplc="C6C63086" w:tentative="1">
      <w:start w:val="1"/>
      <w:numFmt w:val="lowerRoman"/>
      <w:lvlText w:val="%9."/>
      <w:lvlJc w:val="right"/>
      <w:pPr>
        <w:tabs>
          <w:tab w:val="num" w:pos="6480"/>
        </w:tabs>
        <w:ind w:left="6480" w:hanging="180"/>
      </w:pPr>
    </w:lvl>
  </w:abstractNum>
  <w:abstractNum w:abstractNumId="13">
    <w:nsid w:val="575C2065"/>
    <w:multiLevelType w:val="hybridMultilevel"/>
    <w:tmpl w:val="BEAE8AB8"/>
    <w:lvl w:ilvl="0" w:tplc="EFCCEFAE">
      <w:start w:val="1"/>
      <w:numFmt w:val="bullet"/>
      <w:pStyle w:val="BulletKreisInden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619A1016"/>
    <w:multiLevelType w:val="multilevel"/>
    <w:tmpl w:val="5F500F5C"/>
    <w:styleLink w:val="CurrentList2"/>
    <w:lvl w:ilvl="0">
      <w:start w:val="5"/>
      <w:numFmt w:val="decimal"/>
      <w:lvlText w:val="%1."/>
      <w:lvlJc w:val="left"/>
      <w:pPr>
        <w:tabs>
          <w:tab w:val="num" w:pos="-1080"/>
        </w:tabs>
        <w:ind w:left="-1080" w:hanging="360"/>
      </w:pPr>
      <w:rPr>
        <w:rFonts w:hint="default"/>
        <w:b/>
        <w:i w:val="0"/>
        <w:caps/>
        <w:strike w:val="0"/>
        <w:dstrike w:val="0"/>
        <w:shadow w:val="0"/>
        <w:emboss w:val="0"/>
        <w:imprint w:val="0"/>
        <w:vanish w:val="0"/>
        <w:sz w:val="22"/>
        <w:szCs w:val="22"/>
        <w:vertAlign w:val="baseline"/>
      </w:rPr>
    </w:lvl>
    <w:lvl w:ilvl="1">
      <w:start w:val="1"/>
      <w:numFmt w:val="decimal"/>
      <w:lvlText w:val="%1.%2."/>
      <w:lvlJc w:val="left"/>
      <w:pPr>
        <w:tabs>
          <w:tab w:val="num" w:pos="-648"/>
        </w:tabs>
        <w:ind w:left="-648" w:hanging="432"/>
      </w:pPr>
      <w:rPr>
        <w:rFonts w:hint="default"/>
        <w:b/>
        <w:i w:val="0"/>
        <w:sz w:val="20"/>
        <w:szCs w:val="20"/>
      </w:rPr>
    </w:lvl>
    <w:lvl w:ilvl="2">
      <w:start w:val="1"/>
      <w:numFmt w:val="decimal"/>
      <w:lvlText w:val="%1.%2.%3."/>
      <w:lvlJc w:val="left"/>
      <w:pPr>
        <w:tabs>
          <w:tab w:val="num" w:pos="-216"/>
        </w:tabs>
        <w:ind w:left="-216" w:hanging="504"/>
      </w:pPr>
      <w:rPr>
        <w:rFonts w:hint="default"/>
      </w:rPr>
    </w:lvl>
    <w:lvl w:ilvl="3">
      <w:start w:val="1"/>
      <w:numFmt w:val="decimal"/>
      <w:lvlText w:val="%1.%2.%3.%4."/>
      <w:lvlJc w:val="left"/>
      <w:pPr>
        <w:tabs>
          <w:tab w:val="num" w:pos="360"/>
        </w:tabs>
        <w:ind w:left="288" w:hanging="648"/>
      </w:pPr>
      <w:rPr>
        <w:rFonts w:hint="default"/>
      </w:rPr>
    </w:lvl>
    <w:lvl w:ilvl="4">
      <w:start w:val="1"/>
      <w:numFmt w:val="decimal"/>
      <w:lvlText w:val="%1.%2.%3.%4.%5."/>
      <w:lvlJc w:val="left"/>
      <w:pPr>
        <w:tabs>
          <w:tab w:val="num" w:pos="1080"/>
        </w:tabs>
        <w:ind w:left="792" w:hanging="792"/>
      </w:pPr>
      <w:rPr>
        <w:rFonts w:ascii="Arial Bold" w:hAnsi="Arial Bold" w:hint="default"/>
        <w:b/>
        <w:i/>
        <w:caps w:val="0"/>
        <w:strike w:val="0"/>
        <w:dstrike w:val="0"/>
        <w:outline w:val="0"/>
        <w:shadow w:val="0"/>
        <w:emboss w:val="0"/>
        <w:imprint w:val="0"/>
        <w:vanish w:val="0"/>
        <w:sz w:val="20"/>
        <w:vertAlign w:val="baseline"/>
      </w:rPr>
    </w:lvl>
    <w:lvl w:ilvl="5">
      <w:start w:val="1"/>
      <w:numFmt w:val="decimal"/>
      <w:lvlText w:val="%1.%2.%3.%4.%5.%6."/>
      <w:lvlJc w:val="left"/>
      <w:pPr>
        <w:tabs>
          <w:tab w:val="num" w:pos="1440"/>
        </w:tabs>
        <w:ind w:left="1296" w:hanging="936"/>
      </w:pPr>
      <w:rPr>
        <w:rFonts w:hint="default"/>
      </w:rPr>
    </w:lvl>
    <w:lvl w:ilvl="6">
      <w:start w:val="1"/>
      <w:numFmt w:val="decimal"/>
      <w:lvlText w:val="%1.%2.%3.%4.%5.%6.%7."/>
      <w:lvlJc w:val="left"/>
      <w:pPr>
        <w:tabs>
          <w:tab w:val="num" w:pos="2160"/>
        </w:tabs>
        <w:ind w:left="1800" w:hanging="1080"/>
      </w:pPr>
      <w:rPr>
        <w:rFonts w:hint="default"/>
      </w:rPr>
    </w:lvl>
    <w:lvl w:ilvl="7">
      <w:start w:val="1"/>
      <w:numFmt w:val="decimal"/>
      <w:lvlText w:val="%1.%2.%3.%4.%5.%6.%7.%8."/>
      <w:lvlJc w:val="left"/>
      <w:pPr>
        <w:tabs>
          <w:tab w:val="num" w:pos="2520"/>
        </w:tabs>
        <w:ind w:left="2304" w:hanging="1224"/>
      </w:pPr>
      <w:rPr>
        <w:rFonts w:hint="default"/>
      </w:rPr>
    </w:lvl>
    <w:lvl w:ilvl="8">
      <w:start w:val="1"/>
      <w:numFmt w:val="decimal"/>
      <w:lvlText w:val="%1.%2.%3.%4.%5.%6.%7.%8.%9."/>
      <w:lvlJc w:val="left"/>
      <w:pPr>
        <w:tabs>
          <w:tab w:val="num" w:pos="3240"/>
        </w:tabs>
        <w:ind w:left="2880" w:hanging="1440"/>
      </w:pPr>
      <w:rPr>
        <w:rFonts w:hint="default"/>
      </w:rPr>
    </w:lvl>
  </w:abstractNum>
  <w:abstractNum w:abstractNumId="15">
    <w:nsid w:val="7D7E2E05"/>
    <w:multiLevelType w:val="hybridMultilevel"/>
    <w:tmpl w:val="33A4A7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4"/>
  </w:num>
  <w:num w:numId="4">
    <w:abstractNumId w:val="5"/>
  </w:num>
  <w:num w:numId="5">
    <w:abstractNumId w:val="14"/>
  </w:num>
  <w:num w:numId="6">
    <w:abstractNumId w:val="6"/>
  </w:num>
  <w:num w:numId="7">
    <w:abstractNumId w:val="13"/>
  </w:num>
  <w:num w:numId="8">
    <w:abstractNumId w:val="7"/>
  </w:num>
  <w:num w:numId="9">
    <w:abstractNumId w:val="6"/>
  </w:num>
  <w:num w:numId="10">
    <w:abstractNumId w:val="9"/>
  </w:num>
  <w:num w:numId="11">
    <w:abstractNumId w:val="6"/>
  </w:num>
  <w:num w:numId="12">
    <w:abstractNumId w:val="2"/>
  </w:num>
  <w:num w:numId="13">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6"/>
  </w:num>
  <w:num w:numId="18">
    <w:abstractNumId w:val="6"/>
  </w:num>
  <w:num w:numId="19">
    <w:abstractNumId w:val="6"/>
  </w:num>
  <w:num w:numId="20">
    <w:abstractNumId w:val="12"/>
  </w:num>
  <w:num w:numId="21">
    <w:abstractNumId w:val="15"/>
  </w:num>
  <w:num w:numId="22">
    <w:abstractNumId w:val="1"/>
  </w:num>
  <w:num w:numId="23">
    <w:abstractNumId w:val="10"/>
  </w:num>
  <w:num w:numId="24">
    <w:abstractNumId w:val="6"/>
    <w:lvlOverride w:ilvl="0">
      <w:startOverride w:val="1"/>
    </w:lvlOverride>
  </w:num>
  <w:num w:numId="25">
    <w:abstractNumId w:val="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33B7"/>
    <w:rsid w:val="000019CB"/>
    <w:rsid w:val="00001D2A"/>
    <w:rsid w:val="00001E82"/>
    <w:rsid w:val="00002892"/>
    <w:rsid w:val="00002BA1"/>
    <w:rsid w:val="00002F30"/>
    <w:rsid w:val="00002F97"/>
    <w:rsid w:val="000034B8"/>
    <w:rsid w:val="000036E1"/>
    <w:rsid w:val="00003705"/>
    <w:rsid w:val="00003C63"/>
    <w:rsid w:val="00004A6B"/>
    <w:rsid w:val="00004F57"/>
    <w:rsid w:val="000058E3"/>
    <w:rsid w:val="00005B16"/>
    <w:rsid w:val="000062EB"/>
    <w:rsid w:val="0000641B"/>
    <w:rsid w:val="000066BB"/>
    <w:rsid w:val="00006941"/>
    <w:rsid w:val="00006984"/>
    <w:rsid w:val="000069EA"/>
    <w:rsid w:val="00006CE4"/>
    <w:rsid w:val="00006F36"/>
    <w:rsid w:val="00007B42"/>
    <w:rsid w:val="00010097"/>
    <w:rsid w:val="000103F3"/>
    <w:rsid w:val="0001047F"/>
    <w:rsid w:val="000120CF"/>
    <w:rsid w:val="00012CFB"/>
    <w:rsid w:val="0001394D"/>
    <w:rsid w:val="0001396E"/>
    <w:rsid w:val="00013D0C"/>
    <w:rsid w:val="00013FB9"/>
    <w:rsid w:val="000144F1"/>
    <w:rsid w:val="00015272"/>
    <w:rsid w:val="000161F5"/>
    <w:rsid w:val="00016D21"/>
    <w:rsid w:val="00017841"/>
    <w:rsid w:val="00020075"/>
    <w:rsid w:val="00020225"/>
    <w:rsid w:val="00020E15"/>
    <w:rsid w:val="000227F9"/>
    <w:rsid w:val="000232FB"/>
    <w:rsid w:val="00023374"/>
    <w:rsid w:val="00023920"/>
    <w:rsid w:val="000246F7"/>
    <w:rsid w:val="000247B1"/>
    <w:rsid w:val="000248CC"/>
    <w:rsid w:val="00024F00"/>
    <w:rsid w:val="00026BDB"/>
    <w:rsid w:val="0002702F"/>
    <w:rsid w:val="0003025D"/>
    <w:rsid w:val="000302C3"/>
    <w:rsid w:val="000313CC"/>
    <w:rsid w:val="00031E52"/>
    <w:rsid w:val="00033205"/>
    <w:rsid w:val="000336AE"/>
    <w:rsid w:val="00033D3B"/>
    <w:rsid w:val="00033DD9"/>
    <w:rsid w:val="00035383"/>
    <w:rsid w:val="00035773"/>
    <w:rsid w:val="0003599D"/>
    <w:rsid w:val="00037580"/>
    <w:rsid w:val="000408C5"/>
    <w:rsid w:val="0004226E"/>
    <w:rsid w:val="0004352A"/>
    <w:rsid w:val="0004471D"/>
    <w:rsid w:val="00045A92"/>
    <w:rsid w:val="00045DB8"/>
    <w:rsid w:val="00045F89"/>
    <w:rsid w:val="000463D3"/>
    <w:rsid w:val="00046783"/>
    <w:rsid w:val="00046A55"/>
    <w:rsid w:val="00050CCD"/>
    <w:rsid w:val="00050FF6"/>
    <w:rsid w:val="000518B6"/>
    <w:rsid w:val="0005207D"/>
    <w:rsid w:val="000536C9"/>
    <w:rsid w:val="00053DE3"/>
    <w:rsid w:val="00054B1A"/>
    <w:rsid w:val="00054CF7"/>
    <w:rsid w:val="00055188"/>
    <w:rsid w:val="000561C2"/>
    <w:rsid w:val="00056A35"/>
    <w:rsid w:val="00057330"/>
    <w:rsid w:val="0005750D"/>
    <w:rsid w:val="0005772D"/>
    <w:rsid w:val="00060651"/>
    <w:rsid w:val="00060DF4"/>
    <w:rsid w:val="00061A2F"/>
    <w:rsid w:val="00061BF4"/>
    <w:rsid w:val="000627F6"/>
    <w:rsid w:val="00063053"/>
    <w:rsid w:val="00063B5E"/>
    <w:rsid w:val="00063FBC"/>
    <w:rsid w:val="00064A2C"/>
    <w:rsid w:val="000654E4"/>
    <w:rsid w:val="0006584F"/>
    <w:rsid w:val="0006611F"/>
    <w:rsid w:val="00066292"/>
    <w:rsid w:val="00066BB5"/>
    <w:rsid w:val="000678FF"/>
    <w:rsid w:val="00067B60"/>
    <w:rsid w:val="00071CC6"/>
    <w:rsid w:val="0007288C"/>
    <w:rsid w:val="000733EF"/>
    <w:rsid w:val="000737D2"/>
    <w:rsid w:val="000743BB"/>
    <w:rsid w:val="0007451A"/>
    <w:rsid w:val="00074764"/>
    <w:rsid w:val="00074F8F"/>
    <w:rsid w:val="00075BD6"/>
    <w:rsid w:val="00077411"/>
    <w:rsid w:val="00080741"/>
    <w:rsid w:val="00081513"/>
    <w:rsid w:val="00081523"/>
    <w:rsid w:val="00081BC8"/>
    <w:rsid w:val="00081BF8"/>
    <w:rsid w:val="00081DE2"/>
    <w:rsid w:val="00082C53"/>
    <w:rsid w:val="00082DD6"/>
    <w:rsid w:val="00082DEC"/>
    <w:rsid w:val="000843BE"/>
    <w:rsid w:val="00084659"/>
    <w:rsid w:val="000846B2"/>
    <w:rsid w:val="00084EA5"/>
    <w:rsid w:val="0008512D"/>
    <w:rsid w:val="00085678"/>
    <w:rsid w:val="00086064"/>
    <w:rsid w:val="0008678B"/>
    <w:rsid w:val="00090147"/>
    <w:rsid w:val="000903F5"/>
    <w:rsid w:val="000904E1"/>
    <w:rsid w:val="0009063A"/>
    <w:rsid w:val="00090980"/>
    <w:rsid w:val="00090EB1"/>
    <w:rsid w:val="0009124B"/>
    <w:rsid w:val="0009151C"/>
    <w:rsid w:val="000917FC"/>
    <w:rsid w:val="00091F25"/>
    <w:rsid w:val="00092A17"/>
    <w:rsid w:val="00093828"/>
    <w:rsid w:val="00093F49"/>
    <w:rsid w:val="00094633"/>
    <w:rsid w:val="00094AD5"/>
    <w:rsid w:val="00094BB7"/>
    <w:rsid w:val="0009616A"/>
    <w:rsid w:val="00097146"/>
    <w:rsid w:val="00097F82"/>
    <w:rsid w:val="000A12E2"/>
    <w:rsid w:val="000A17F7"/>
    <w:rsid w:val="000A1CD6"/>
    <w:rsid w:val="000A1D65"/>
    <w:rsid w:val="000A1F93"/>
    <w:rsid w:val="000A2585"/>
    <w:rsid w:val="000A3844"/>
    <w:rsid w:val="000A3B2A"/>
    <w:rsid w:val="000A45FA"/>
    <w:rsid w:val="000A4F20"/>
    <w:rsid w:val="000A5134"/>
    <w:rsid w:val="000A5247"/>
    <w:rsid w:val="000A56C5"/>
    <w:rsid w:val="000A5F96"/>
    <w:rsid w:val="000A6C67"/>
    <w:rsid w:val="000A7194"/>
    <w:rsid w:val="000A72FE"/>
    <w:rsid w:val="000A79CE"/>
    <w:rsid w:val="000A7FC2"/>
    <w:rsid w:val="000B081F"/>
    <w:rsid w:val="000B09BE"/>
    <w:rsid w:val="000B0CCA"/>
    <w:rsid w:val="000B1347"/>
    <w:rsid w:val="000B16B2"/>
    <w:rsid w:val="000B18BC"/>
    <w:rsid w:val="000B1D17"/>
    <w:rsid w:val="000B26FA"/>
    <w:rsid w:val="000B2729"/>
    <w:rsid w:val="000B2DB3"/>
    <w:rsid w:val="000B3001"/>
    <w:rsid w:val="000B3BE5"/>
    <w:rsid w:val="000B45F4"/>
    <w:rsid w:val="000B463A"/>
    <w:rsid w:val="000B48CD"/>
    <w:rsid w:val="000B4A7A"/>
    <w:rsid w:val="000B50B1"/>
    <w:rsid w:val="000B570B"/>
    <w:rsid w:val="000B5B7F"/>
    <w:rsid w:val="000B6392"/>
    <w:rsid w:val="000B6613"/>
    <w:rsid w:val="000B6FEF"/>
    <w:rsid w:val="000B7D40"/>
    <w:rsid w:val="000C217F"/>
    <w:rsid w:val="000C27DA"/>
    <w:rsid w:val="000C2890"/>
    <w:rsid w:val="000C2B9B"/>
    <w:rsid w:val="000C2E90"/>
    <w:rsid w:val="000C2EE9"/>
    <w:rsid w:val="000C3D10"/>
    <w:rsid w:val="000C46F2"/>
    <w:rsid w:val="000C4B82"/>
    <w:rsid w:val="000C5780"/>
    <w:rsid w:val="000C5CAE"/>
    <w:rsid w:val="000C6466"/>
    <w:rsid w:val="000C6951"/>
    <w:rsid w:val="000C7968"/>
    <w:rsid w:val="000D0763"/>
    <w:rsid w:val="000D0F08"/>
    <w:rsid w:val="000D115D"/>
    <w:rsid w:val="000D115E"/>
    <w:rsid w:val="000D19E3"/>
    <w:rsid w:val="000D200F"/>
    <w:rsid w:val="000D2722"/>
    <w:rsid w:val="000D3856"/>
    <w:rsid w:val="000D53A4"/>
    <w:rsid w:val="000D5433"/>
    <w:rsid w:val="000D5A87"/>
    <w:rsid w:val="000D6263"/>
    <w:rsid w:val="000D636F"/>
    <w:rsid w:val="000D6B57"/>
    <w:rsid w:val="000D7163"/>
    <w:rsid w:val="000D77BC"/>
    <w:rsid w:val="000E0144"/>
    <w:rsid w:val="000E0628"/>
    <w:rsid w:val="000E0EC4"/>
    <w:rsid w:val="000E11BE"/>
    <w:rsid w:val="000E14F6"/>
    <w:rsid w:val="000E23A8"/>
    <w:rsid w:val="000E43C0"/>
    <w:rsid w:val="000E44E8"/>
    <w:rsid w:val="000E4BCC"/>
    <w:rsid w:val="000E500F"/>
    <w:rsid w:val="000E58E7"/>
    <w:rsid w:val="000E5E4A"/>
    <w:rsid w:val="000E6611"/>
    <w:rsid w:val="000E678E"/>
    <w:rsid w:val="000E7038"/>
    <w:rsid w:val="000E79C6"/>
    <w:rsid w:val="000E7F8D"/>
    <w:rsid w:val="000F088A"/>
    <w:rsid w:val="000F0F3C"/>
    <w:rsid w:val="000F1DCA"/>
    <w:rsid w:val="000F3275"/>
    <w:rsid w:val="000F33F6"/>
    <w:rsid w:val="000F399A"/>
    <w:rsid w:val="000F3B1E"/>
    <w:rsid w:val="000F3BA4"/>
    <w:rsid w:val="000F3EF3"/>
    <w:rsid w:val="000F41F3"/>
    <w:rsid w:val="000F623B"/>
    <w:rsid w:val="000F6B66"/>
    <w:rsid w:val="000F716A"/>
    <w:rsid w:val="000F7439"/>
    <w:rsid w:val="000F78E7"/>
    <w:rsid w:val="000F7E87"/>
    <w:rsid w:val="0010028B"/>
    <w:rsid w:val="00101014"/>
    <w:rsid w:val="00101322"/>
    <w:rsid w:val="00101D10"/>
    <w:rsid w:val="0010412D"/>
    <w:rsid w:val="001057B2"/>
    <w:rsid w:val="00105DF0"/>
    <w:rsid w:val="00106F56"/>
    <w:rsid w:val="00107903"/>
    <w:rsid w:val="001111F4"/>
    <w:rsid w:val="001115E1"/>
    <w:rsid w:val="00111681"/>
    <w:rsid w:val="001137F2"/>
    <w:rsid w:val="00113B9F"/>
    <w:rsid w:val="00115412"/>
    <w:rsid w:val="00116005"/>
    <w:rsid w:val="00116630"/>
    <w:rsid w:val="00116AA4"/>
    <w:rsid w:val="00116D23"/>
    <w:rsid w:val="0011768A"/>
    <w:rsid w:val="00117DA0"/>
    <w:rsid w:val="00117F9C"/>
    <w:rsid w:val="00120287"/>
    <w:rsid w:val="00120586"/>
    <w:rsid w:val="0012064D"/>
    <w:rsid w:val="00120CB1"/>
    <w:rsid w:val="00121C65"/>
    <w:rsid w:val="0012298F"/>
    <w:rsid w:val="001231E2"/>
    <w:rsid w:val="00124388"/>
    <w:rsid w:val="0012462A"/>
    <w:rsid w:val="001246E3"/>
    <w:rsid w:val="001251D2"/>
    <w:rsid w:val="00125A6D"/>
    <w:rsid w:val="00126218"/>
    <w:rsid w:val="0012753A"/>
    <w:rsid w:val="0012769F"/>
    <w:rsid w:val="00130D8A"/>
    <w:rsid w:val="00130E04"/>
    <w:rsid w:val="001314B5"/>
    <w:rsid w:val="00132189"/>
    <w:rsid w:val="00132FB2"/>
    <w:rsid w:val="001341D8"/>
    <w:rsid w:val="001343CD"/>
    <w:rsid w:val="00134AD4"/>
    <w:rsid w:val="00135310"/>
    <w:rsid w:val="00135B67"/>
    <w:rsid w:val="001369C5"/>
    <w:rsid w:val="00137FE1"/>
    <w:rsid w:val="001400B1"/>
    <w:rsid w:val="0014019D"/>
    <w:rsid w:val="001402E2"/>
    <w:rsid w:val="0014040A"/>
    <w:rsid w:val="00140E60"/>
    <w:rsid w:val="001423C4"/>
    <w:rsid w:val="00142B48"/>
    <w:rsid w:val="00143B60"/>
    <w:rsid w:val="00144E28"/>
    <w:rsid w:val="00145048"/>
    <w:rsid w:val="00145110"/>
    <w:rsid w:val="001452F0"/>
    <w:rsid w:val="00150B24"/>
    <w:rsid w:val="00150C2E"/>
    <w:rsid w:val="00150F85"/>
    <w:rsid w:val="00153373"/>
    <w:rsid w:val="001535F5"/>
    <w:rsid w:val="001537C4"/>
    <w:rsid w:val="00153D89"/>
    <w:rsid w:val="0015417B"/>
    <w:rsid w:val="001579D2"/>
    <w:rsid w:val="001601C5"/>
    <w:rsid w:val="00161A9C"/>
    <w:rsid w:val="00161E71"/>
    <w:rsid w:val="001624C3"/>
    <w:rsid w:val="001629B0"/>
    <w:rsid w:val="00162D4E"/>
    <w:rsid w:val="001632D8"/>
    <w:rsid w:val="00163C62"/>
    <w:rsid w:val="001654C4"/>
    <w:rsid w:val="001657EE"/>
    <w:rsid w:val="00165BAA"/>
    <w:rsid w:val="00165D72"/>
    <w:rsid w:val="00166BD7"/>
    <w:rsid w:val="001715B6"/>
    <w:rsid w:val="001724AA"/>
    <w:rsid w:val="00172A4B"/>
    <w:rsid w:val="00172BE0"/>
    <w:rsid w:val="0017300C"/>
    <w:rsid w:val="00173727"/>
    <w:rsid w:val="00173C21"/>
    <w:rsid w:val="00175A3C"/>
    <w:rsid w:val="00175B84"/>
    <w:rsid w:val="001800D2"/>
    <w:rsid w:val="001802E8"/>
    <w:rsid w:val="0018073C"/>
    <w:rsid w:val="00180E5C"/>
    <w:rsid w:val="00180EA0"/>
    <w:rsid w:val="00181AB5"/>
    <w:rsid w:val="00181CF1"/>
    <w:rsid w:val="0018261A"/>
    <w:rsid w:val="00184092"/>
    <w:rsid w:val="0018484F"/>
    <w:rsid w:val="00185259"/>
    <w:rsid w:val="001858EC"/>
    <w:rsid w:val="001859A2"/>
    <w:rsid w:val="00186182"/>
    <w:rsid w:val="00186270"/>
    <w:rsid w:val="00186991"/>
    <w:rsid w:val="001869B8"/>
    <w:rsid w:val="00186FBE"/>
    <w:rsid w:val="00187C4D"/>
    <w:rsid w:val="00190059"/>
    <w:rsid w:val="001901DD"/>
    <w:rsid w:val="00190675"/>
    <w:rsid w:val="0019087E"/>
    <w:rsid w:val="001918D8"/>
    <w:rsid w:val="00191A9D"/>
    <w:rsid w:val="00192940"/>
    <w:rsid w:val="00193403"/>
    <w:rsid w:val="00193A49"/>
    <w:rsid w:val="00193A8E"/>
    <w:rsid w:val="00194724"/>
    <w:rsid w:val="00196425"/>
    <w:rsid w:val="0019689C"/>
    <w:rsid w:val="00197610"/>
    <w:rsid w:val="001A023D"/>
    <w:rsid w:val="001A0794"/>
    <w:rsid w:val="001A0F09"/>
    <w:rsid w:val="001A2302"/>
    <w:rsid w:val="001A2C2D"/>
    <w:rsid w:val="001A2C6A"/>
    <w:rsid w:val="001A33B7"/>
    <w:rsid w:val="001A36B1"/>
    <w:rsid w:val="001A3B5C"/>
    <w:rsid w:val="001A49E4"/>
    <w:rsid w:val="001A4E27"/>
    <w:rsid w:val="001A69C7"/>
    <w:rsid w:val="001A7EB3"/>
    <w:rsid w:val="001B06A7"/>
    <w:rsid w:val="001B149A"/>
    <w:rsid w:val="001B23BD"/>
    <w:rsid w:val="001B2859"/>
    <w:rsid w:val="001B4530"/>
    <w:rsid w:val="001B4978"/>
    <w:rsid w:val="001B4B9A"/>
    <w:rsid w:val="001B4F4B"/>
    <w:rsid w:val="001B57D9"/>
    <w:rsid w:val="001B5B07"/>
    <w:rsid w:val="001B6258"/>
    <w:rsid w:val="001B67BF"/>
    <w:rsid w:val="001B76C9"/>
    <w:rsid w:val="001C013C"/>
    <w:rsid w:val="001C0520"/>
    <w:rsid w:val="001C0AF2"/>
    <w:rsid w:val="001C0E45"/>
    <w:rsid w:val="001C2C55"/>
    <w:rsid w:val="001C359E"/>
    <w:rsid w:val="001C3D25"/>
    <w:rsid w:val="001C46FF"/>
    <w:rsid w:val="001C5804"/>
    <w:rsid w:val="001C612C"/>
    <w:rsid w:val="001C696B"/>
    <w:rsid w:val="001D0C1F"/>
    <w:rsid w:val="001D1B71"/>
    <w:rsid w:val="001D2336"/>
    <w:rsid w:val="001D2400"/>
    <w:rsid w:val="001D32FB"/>
    <w:rsid w:val="001D34C3"/>
    <w:rsid w:val="001D3843"/>
    <w:rsid w:val="001D42DD"/>
    <w:rsid w:val="001D4494"/>
    <w:rsid w:val="001D45AB"/>
    <w:rsid w:val="001D59A8"/>
    <w:rsid w:val="001D68AF"/>
    <w:rsid w:val="001D6C2E"/>
    <w:rsid w:val="001D6E76"/>
    <w:rsid w:val="001D748B"/>
    <w:rsid w:val="001D76A8"/>
    <w:rsid w:val="001D7743"/>
    <w:rsid w:val="001E0033"/>
    <w:rsid w:val="001E1588"/>
    <w:rsid w:val="001E16BB"/>
    <w:rsid w:val="001E1762"/>
    <w:rsid w:val="001E1946"/>
    <w:rsid w:val="001E1A3D"/>
    <w:rsid w:val="001E2863"/>
    <w:rsid w:val="001E2F53"/>
    <w:rsid w:val="001E3064"/>
    <w:rsid w:val="001E313F"/>
    <w:rsid w:val="001E3FAC"/>
    <w:rsid w:val="001E446F"/>
    <w:rsid w:val="001E5190"/>
    <w:rsid w:val="001E5EBC"/>
    <w:rsid w:val="001E6264"/>
    <w:rsid w:val="001E66D9"/>
    <w:rsid w:val="001E6C74"/>
    <w:rsid w:val="001E7297"/>
    <w:rsid w:val="001E7468"/>
    <w:rsid w:val="001E764A"/>
    <w:rsid w:val="001E7F6F"/>
    <w:rsid w:val="001F028A"/>
    <w:rsid w:val="001F0571"/>
    <w:rsid w:val="001F1056"/>
    <w:rsid w:val="001F129B"/>
    <w:rsid w:val="001F17F8"/>
    <w:rsid w:val="001F1B2D"/>
    <w:rsid w:val="001F23BE"/>
    <w:rsid w:val="001F3CD5"/>
    <w:rsid w:val="001F40BE"/>
    <w:rsid w:val="001F443B"/>
    <w:rsid w:val="001F64E5"/>
    <w:rsid w:val="001F737D"/>
    <w:rsid w:val="001F7F81"/>
    <w:rsid w:val="002022A8"/>
    <w:rsid w:val="00202650"/>
    <w:rsid w:val="00202E60"/>
    <w:rsid w:val="002039B4"/>
    <w:rsid w:val="00203D70"/>
    <w:rsid w:val="0020472F"/>
    <w:rsid w:val="00204739"/>
    <w:rsid w:val="0020588E"/>
    <w:rsid w:val="002059FA"/>
    <w:rsid w:val="0020737B"/>
    <w:rsid w:val="00207DA4"/>
    <w:rsid w:val="00210CBA"/>
    <w:rsid w:val="0021198C"/>
    <w:rsid w:val="002127BB"/>
    <w:rsid w:val="00213223"/>
    <w:rsid w:val="0021341F"/>
    <w:rsid w:val="00213726"/>
    <w:rsid w:val="00215E52"/>
    <w:rsid w:val="00216A95"/>
    <w:rsid w:val="00216BF7"/>
    <w:rsid w:val="002172A4"/>
    <w:rsid w:val="00220D1B"/>
    <w:rsid w:val="00221558"/>
    <w:rsid w:val="00221743"/>
    <w:rsid w:val="00222196"/>
    <w:rsid w:val="0022378C"/>
    <w:rsid w:val="00224C0C"/>
    <w:rsid w:val="00224D98"/>
    <w:rsid w:val="00224FCC"/>
    <w:rsid w:val="00226D69"/>
    <w:rsid w:val="002279AF"/>
    <w:rsid w:val="002301EA"/>
    <w:rsid w:val="002302B3"/>
    <w:rsid w:val="00230703"/>
    <w:rsid w:val="002307F6"/>
    <w:rsid w:val="00230CFF"/>
    <w:rsid w:val="00230F33"/>
    <w:rsid w:val="0023305A"/>
    <w:rsid w:val="0023410A"/>
    <w:rsid w:val="002342CF"/>
    <w:rsid w:val="00234772"/>
    <w:rsid w:val="00236240"/>
    <w:rsid w:val="0023733B"/>
    <w:rsid w:val="0024038D"/>
    <w:rsid w:val="00240634"/>
    <w:rsid w:val="0024094C"/>
    <w:rsid w:val="00240E8C"/>
    <w:rsid w:val="00240F30"/>
    <w:rsid w:val="00241723"/>
    <w:rsid w:val="002418AB"/>
    <w:rsid w:val="00241E6D"/>
    <w:rsid w:val="00242F31"/>
    <w:rsid w:val="0024575B"/>
    <w:rsid w:val="00246110"/>
    <w:rsid w:val="002475A6"/>
    <w:rsid w:val="0024783E"/>
    <w:rsid w:val="00247E66"/>
    <w:rsid w:val="00252A11"/>
    <w:rsid w:val="00253458"/>
    <w:rsid w:val="0025362B"/>
    <w:rsid w:val="002541A1"/>
    <w:rsid w:val="00254670"/>
    <w:rsid w:val="00254DF6"/>
    <w:rsid w:val="00255802"/>
    <w:rsid w:val="002578ED"/>
    <w:rsid w:val="00257A33"/>
    <w:rsid w:val="00261D91"/>
    <w:rsid w:val="00261FE7"/>
    <w:rsid w:val="002622CC"/>
    <w:rsid w:val="002623A3"/>
    <w:rsid w:val="002626DD"/>
    <w:rsid w:val="00262CCA"/>
    <w:rsid w:val="00262E84"/>
    <w:rsid w:val="002642F7"/>
    <w:rsid w:val="00265627"/>
    <w:rsid w:val="002657EB"/>
    <w:rsid w:val="00266133"/>
    <w:rsid w:val="00266C03"/>
    <w:rsid w:val="0026707D"/>
    <w:rsid w:val="00270C40"/>
    <w:rsid w:val="00273194"/>
    <w:rsid w:val="00274642"/>
    <w:rsid w:val="0027544B"/>
    <w:rsid w:val="0027575E"/>
    <w:rsid w:val="00275ACB"/>
    <w:rsid w:val="002801CE"/>
    <w:rsid w:val="002810A2"/>
    <w:rsid w:val="002813FA"/>
    <w:rsid w:val="0028143F"/>
    <w:rsid w:val="002816DE"/>
    <w:rsid w:val="00282692"/>
    <w:rsid w:val="00283287"/>
    <w:rsid w:val="002837F0"/>
    <w:rsid w:val="00283849"/>
    <w:rsid w:val="00284142"/>
    <w:rsid w:val="00284381"/>
    <w:rsid w:val="0028439E"/>
    <w:rsid w:val="002843EE"/>
    <w:rsid w:val="00284553"/>
    <w:rsid w:val="00284681"/>
    <w:rsid w:val="00286FF8"/>
    <w:rsid w:val="00287425"/>
    <w:rsid w:val="00287A01"/>
    <w:rsid w:val="00287FCC"/>
    <w:rsid w:val="0029011E"/>
    <w:rsid w:val="0029072A"/>
    <w:rsid w:val="0029084A"/>
    <w:rsid w:val="00290FF9"/>
    <w:rsid w:val="002913A3"/>
    <w:rsid w:val="00291867"/>
    <w:rsid w:val="00291E2C"/>
    <w:rsid w:val="00292A15"/>
    <w:rsid w:val="00292D72"/>
    <w:rsid w:val="00293C2A"/>
    <w:rsid w:val="0029429A"/>
    <w:rsid w:val="00294F0B"/>
    <w:rsid w:val="00295BBB"/>
    <w:rsid w:val="00295C23"/>
    <w:rsid w:val="00297AC3"/>
    <w:rsid w:val="002A1E79"/>
    <w:rsid w:val="002A3A68"/>
    <w:rsid w:val="002A3C02"/>
    <w:rsid w:val="002A3C50"/>
    <w:rsid w:val="002A4AED"/>
    <w:rsid w:val="002A5282"/>
    <w:rsid w:val="002A66AE"/>
    <w:rsid w:val="002B049A"/>
    <w:rsid w:val="002B144C"/>
    <w:rsid w:val="002B1A4E"/>
    <w:rsid w:val="002B1BAC"/>
    <w:rsid w:val="002B22E0"/>
    <w:rsid w:val="002B2300"/>
    <w:rsid w:val="002B2432"/>
    <w:rsid w:val="002B27DA"/>
    <w:rsid w:val="002B3A31"/>
    <w:rsid w:val="002B4780"/>
    <w:rsid w:val="002B492F"/>
    <w:rsid w:val="002B5052"/>
    <w:rsid w:val="002B56EB"/>
    <w:rsid w:val="002B5737"/>
    <w:rsid w:val="002B5FE1"/>
    <w:rsid w:val="002B6656"/>
    <w:rsid w:val="002B72ED"/>
    <w:rsid w:val="002B75E8"/>
    <w:rsid w:val="002B769D"/>
    <w:rsid w:val="002B783C"/>
    <w:rsid w:val="002B7BD6"/>
    <w:rsid w:val="002C01D6"/>
    <w:rsid w:val="002C0217"/>
    <w:rsid w:val="002C023B"/>
    <w:rsid w:val="002C07E7"/>
    <w:rsid w:val="002C1784"/>
    <w:rsid w:val="002C2CF7"/>
    <w:rsid w:val="002C2F27"/>
    <w:rsid w:val="002C3E2F"/>
    <w:rsid w:val="002C48EA"/>
    <w:rsid w:val="002C4E89"/>
    <w:rsid w:val="002C50DA"/>
    <w:rsid w:val="002C5C39"/>
    <w:rsid w:val="002C74E9"/>
    <w:rsid w:val="002C76AB"/>
    <w:rsid w:val="002D0BA3"/>
    <w:rsid w:val="002D0CB0"/>
    <w:rsid w:val="002D1B77"/>
    <w:rsid w:val="002D1ED3"/>
    <w:rsid w:val="002D26F1"/>
    <w:rsid w:val="002D2A50"/>
    <w:rsid w:val="002D2DB8"/>
    <w:rsid w:val="002D304F"/>
    <w:rsid w:val="002D33F2"/>
    <w:rsid w:val="002D3D36"/>
    <w:rsid w:val="002D46AB"/>
    <w:rsid w:val="002D5250"/>
    <w:rsid w:val="002D5CA2"/>
    <w:rsid w:val="002D5CE7"/>
    <w:rsid w:val="002E0FF4"/>
    <w:rsid w:val="002E135D"/>
    <w:rsid w:val="002E1812"/>
    <w:rsid w:val="002E2466"/>
    <w:rsid w:val="002E2524"/>
    <w:rsid w:val="002E3C4C"/>
    <w:rsid w:val="002E4996"/>
    <w:rsid w:val="002E4C12"/>
    <w:rsid w:val="002E4EC3"/>
    <w:rsid w:val="002E5671"/>
    <w:rsid w:val="002E5AB4"/>
    <w:rsid w:val="002E6840"/>
    <w:rsid w:val="002E7263"/>
    <w:rsid w:val="002F11F5"/>
    <w:rsid w:val="002F13F1"/>
    <w:rsid w:val="002F1C67"/>
    <w:rsid w:val="002F22C0"/>
    <w:rsid w:val="002F2896"/>
    <w:rsid w:val="002F31B7"/>
    <w:rsid w:val="002F41B5"/>
    <w:rsid w:val="002F5711"/>
    <w:rsid w:val="002F573A"/>
    <w:rsid w:val="002F64C4"/>
    <w:rsid w:val="002F65D7"/>
    <w:rsid w:val="00300176"/>
    <w:rsid w:val="003003A6"/>
    <w:rsid w:val="0030042C"/>
    <w:rsid w:val="00300432"/>
    <w:rsid w:val="00300FF8"/>
    <w:rsid w:val="00301AB1"/>
    <w:rsid w:val="00302287"/>
    <w:rsid w:val="00302381"/>
    <w:rsid w:val="00302B1F"/>
    <w:rsid w:val="00302BDC"/>
    <w:rsid w:val="003033EC"/>
    <w:rsid w:val="003035C1"/>
    <w:rsid w:val="00303A77"/>
    <w:rsid w:val="00303C83"/>
    <w:rsid w:val="00303F96"/>
    <w:rsid w:val="00304BEA"/>
    <w:rsid w:val="00304E50"/>
    <w:rsid w:val="00305427"/>
    <w:rsid w:val="0030548D"/>
    <w:rsid w:val="003059F7"/>
    <w:rsid w:val="00306022"/>
    <w:rsid w:val="003102E3"/>
    <w:rsid w:val="003111C4"/>
    <w:rsid w:val="00311AA1"/>
    <w:rsid w:val="00311B52"/>
    <w:rsid w:val="00312EA9"/>
    <w:rsid w:val="0031307B"/>
    <w:rsid w:val="0031469E"/>
    <w:rsid w:val="0031494A"/>
    <w:rsid w:val="00315094"/>
    <w:rsid w:val="00315262"/>
    <w:rsid w:val="00316054"/>
    <w:rsid w:val="003169DE"/>
    <w:rsid w:val="003173AC"/>
    <w:rsid w:val="00317451"/>
    <w:rsid w:val="0032036B"/>
    <w:rsid w:val="0032102E"/>
    <w:rsid w:val="003214B0"/>
    <w:rsid w:val="0032175A"/>
    <w:rsid w:val="003219EA"/>
    <w:rsid w:val="003222BA"/>
    <w:rsid w:val="00322D1A"/>
    <w:rsid w:val="00325684"/>
    <w:rsid w:val="00325C51"/>
    <w:rsid w:val="0032653D"/>
    <w:rsid w:val="00326AD0"/>
    <w:rsid w:val="00326C8E"/>
    <w:rsid w:val="00326E89"/>
    <w:rsid w:val="00327693"/>
    <w:rsid w:val="003277A8"/>
    <w:rsid w:val="003301A2"/>
    <w:rsid w:val="00331567"/>
    <w:rsid w:val="00331B5E"/>
    <w:rsid w:val="00331C01"/>
    <w:rsid w:val="00332995"/>
    <w:rsid w:val="003329B2"/>
    <w:rsid w:val="00333180"/>
    <w:rsid w:val="00333242"/>
    <w:rsid w:val="00333767"/>
    <w:rsid w:val="00333FA0"/>
    <w:rsid w:val="00334456"/>
    <w:rsid w:val="00334696"/>
    <w:rsid w:val="00334F9C"/>
    <w:rsid w:val="00335646"/>
    <w:rsid w:val="00337D89"/>
    <w:rsid w:val="00341BE5"/>
    <w:rsid w:val="00341EEC"/>
    <w:rsid w:val="00342900"/>
    <w:rsid w:val="00342D17"/>
    <w:rsid w:val="003437DD"/>
    <w:rsid w:val="00343E13"/>
    <w:rsid w:val="003447F7"/>
    <w:rsid w:val="00344BC0"/>
    <w:rsid w:val="00344BE0"/>
    <w:rsid w:val="0034599F"/>
    <w:rsid w:val="003467A3"/>
    <w:rsid w:val="00347735"/>
    <w:rsid w:val="00347881"/>
    <w:rsid w:val="00347A93"/>
    <w:rsid w:val="00347C94"/>
    <w:rsid w:val="003506F8"/>
    <w:rsid w:val="00350C85"/>
    <w:rsid w:val="00350F2B"/>
    <w:rsid w:val="00350F61"/>
    <w:rsid w:val="00352806"/>
    <w:rsid w:val="00352AE3"/>
    <w:rsid w:val="00352DF3"/>
    <w:rsid w:val="0035320F"/>
    <w:rsid w:val="00353FA3"/>
    <w:rsid w:val="0035434A"/>
    <w:rsid w:val="00354BAF"/>
    <w:rsid w:val="00355904"/>
    <w:rsid w:val="00355911"/>
    <w:rsid w:val="00355DDC"/>
    <w:rsid w:val="00355F79"/>
    <w:rsid w:val="003561E3"/>
    <w:rsid w:val="00356503"/>
    <w:rsid w:val="00356AF8"/>
    <w:rsid w:val="003603B2"/>
    <w:rsid w:val="00360F9E"/>
    <w:rsid w:val="003614B9"/>
    <w:rsid w:val="00361F8C"/>
    <w:rsid w:val="00362DC5"/>
    <w:rsid w:val="00364914"/>
    <w:rsid w:val="003650BD"/>
    <w:rsid w:val="00365503"/>
    <w:rsid w:val="00365C82"/>
    <w:rsid w:val="00366439"/>
    <w:rsid w:val="0036643B"/>
    <w:rsid w:val="0036748D"/>
    <w:rsid w:val="00367967"/>
    <w:rsid w:val="00367DBF"/>
    <w:rsid w:val="00367F13"/>
    <w:rsid w:val="0037031B"/>
    <w:rsid w:val="00371B31"/>
    <w:rsid w:val="00371DEC"/>
    <w:rsid w:val="00372E49"/>
    <w:rsid w:val="00374D4F"/>
    <w:rsid w:val="0037553F"/>
    <w:rsid w:val="00375B5A"/>
    <w:rsid w:val="00375CC4"/>
    <w:rsid w:val="003767A2"/>
    <w:rsid w:val="00377376"/>
    <w:rsid w:val="00380036"/>
    <w:rsid w:val="0038051D"/>
    <w:rsid w:val="0038093D"/>
    <w:rsid w:val="00381493"/>
    <w:rsid w:val="003817F0"/>
    <w:rsid w:val="00382747"/>
    <w:rsid w:val="00382995"/>
    <w:rsid w:val="00382EAE"/>
    <w:rsid w:val="003835ED"/>
    <w:rsid w:val="00383847"/>
    <w:rsid w:val="003838B0"/>
    <w:rsid w:val="00384036"/>
    <w:rsid w:val="00384453"/>
    <w:rsid w:val="00384E93"/>
    <w:rsid w:val="00385389"/>
    <w:rsid w:val="00385723"/>
    <w:rsid w:val="003861A7"/>
    <w:rsid w:val="00386BC3"/>
    <w:rsid w:val="00387779"/>
    <w:rsid w:val="003879A1"/>
    <w:rsid w:val="00387C27"/>
    <w:rsid w:val="00391F02"/>
    <w:rsid w:val="003921E6"/>
    <w:rsid w:val="00393136"/>
    <w:rsid w:val="0039396F"/>
    <w:rsid w:val="0039492C"/>
    <w:rsid w:val="00394ECC"/>
    <w:rsid w:val="00395A09"/>
    <w:rsid w:val="00396120"/>
    <w:rsid w:val="0039630F"/>
    <w:rsid w:val="00397290"/>
    <w:rsid w:val="0039769F"/>
    <w:rsid w:val="003A0C0A"/>
    <w:rsid w:val="003A11ED"/>
    <w:rsid w:val="003A120D"/>
    <w:rsid w:val="003A3772"/>
    <w:rsid w:val="003A3EAA"/>
    <w:rsid w:val="003A4745"/>
    <w:rsid w:val="003A5703"/>
    <w:rsid w:val="003A7D9A"/>
    <w:rsid w:val="003A7EEF"/>
    <w:rsid w:val="003B0A0D"/>
    <w:rsid w:val="003B0DED"/>
    <w:rsid w:val="003B1048"/>
    <w:rsid w:val="003B11F6"/>
    <w:rsid w:val="003B17C0"/>
    <w:rsid w:val="003B241B"/>
    <w:rsid w:val="003B25E6"/>
    <w:rsid w:val="003B2A4D"/>
    <w:rsid w:val="003B391F"/>
    <w:rsid w:val="003B4AB2"/>
    <w:rsid w:val="003B6EF1"/>
    <w:rsid w:val="003B712F"/>
    <w:rsid w:val="003B7A15"/>
    <w:rsid w:val="003C1006"/>
    <w:rsid w:val="003C19BC"/>
    <w:rsid w:val="003C1F6F"/>
    <w:rsid w:val="003C2A0C"/>
    <w:rsid w:val="003C31F5"/>
    <w:rsid w:val="003C4A38"/>
    <w:rsid w:val="003C4BC4"/>
    <w:rsid w:val="003C4E19"/>
    <w:rsid w:val="003C7882"/>
    <w:rsid w:val="003C7F15"/>
    <w:rsid w:val="003D1321"/>
    <w:rsid w:val="003D1902"/>
    <w:rsid w:val="003D1AFA"/>
    <w:rsid w:val="003D1D29"/>
    <w:rsid w:val="003D305D"/>
    <w:rsid w:val="003D3691"/>
    <w:rsid w:val="003D3C89"/>
    <w:rsid w:val="003D3C9F"/>
    <w:rsid w:val="003D3CDB"/>
    <w:rsid w:val="003D403A"/>
    <w:rsid w:val="003D4787"/>
    <w:rsid w:val="003D4B6B"/>
    <w:rsid w:val="003D5B3B"/>
    <w:rsid w:val="003D5CB8"/>
    <w:rsid w:val="003D63D3"/>
    <w:rsid w:val="003D648F"/>
    <w:rsid w:val="003D6828"/>
    <w:rsid w:val="003D6C78"/>
    <w:rsid w:val="003D7BBB"/>
    <w:rsid w:val="003E07F3"/>
    <w:rsid w:val="003E2DEC"/>
    <w:rsid w:val="003E2ED3"/>
    <w:rsid w:val="003E31A8"/>
    <w:rsid w:val="003E3328"/>
    <w:rsid w:val="003E42BB"/>
    <w:rsid w:val="003E4DAA"/>
    <w:rsid w:val="003E59E1"/>
    <w:rsid w:val="003E5AC3"/>
    <w:rsid w:val="003E5D5D"/>
    <w:rsid w:val="003E5EAF"/>
    <w:rsid w:val="003E6342"/>
    <w:rsid w:val="003E6989"/>
    <w:rsid w:val="003E6D0F"/>
    <w:rsid w:val="003E78FF"/>
    <w:rsid w:val="003F0A23"/>
    <w:rsid w:val="003F0CAC"/>
    <w:rsid w:val="003F2F65"/>
    <w:rsid w:val="003F3B09"/>
    <w:rsid w:val="003F4875"/>
    <w:rsid w:val="003F5444"/>
    <w:rsid w:val="003F5953"/>
    <w:rsid w:val="003F5CFB"/>
    <w:rsid w:val="003F6D82"/>
    <w:rsid w:val="003F774A"/>
    <w:rsid w:val="003F77D4"/>
    <w:rsid w:val="003F7968"/>
    <w:rsid w:val="003F799E"/>
    <w:rsid w:val="00400398"/>
    <w:rsid w:val="00401F65"/>
    <w:rsid w:val="004037C6"/>
    <w:rsid w:val="004042BF"/>
    <w:rsid w:val="004057EE"/>
    <w:rsid w:val="00407007"/>
    <w:rsid w:val="00407C38"/>
    <w:rsid w:val="0041004A"/>
    <w:rsid w:val="0041027F"/>
    <w:rsid w:val="00411433"/>
    <w:rsid w:val="0041168D"/>
    <w:rsid w:val="00411AF6"/>
    <w:rsid w:val="0041245F"/>
    <w:rsid w:val="00412D5B"/>
    <w:rsid w:val="004134A2"/>
    <w:rsid w:val="0041538B"/>
    <w:rsid w:val="004162B9"/>
    <w:rsid w:val="00416D4D"/>
    <w:rsid w:val="00417EA6"/>
    <w:rsid w:val="0042032E"/>
    <w:rsid w:val="0042036E"/>
    <w:rsid w:val="0042038F"/>
    <w:rsid w:val="00420AB3"/>
    <w:rsid w:val="00420DE6"/>
    <w:rsid w:val="00421F29"/>
    <w:rsid w:val="00422077"/>
    <w:rsid w:val="0042208D"/>
    <w:rsid w:val="00422F5F"/>
    <w:rsid w:val="0042309F"/>
    <w:rsid w:val="004235B5"/>
    <w:rsid w:val="004235F3"/>
    <w:rsid w:val="00424726"/>
    <w:rsid w:val="00424891"/>
    <w:rsid w:val="00425AF0"/>
    <w:rsid w:val="00426196"/>
    <w:rsid w:val="004261CC"/>
    <w:rsid w:val="004268CF"/>
    <w:rsid w:val="00426FC9"/>
    <w:rsid w:val="00427812"/>
    <w:rsid w:val="00427B17"/>
    <w:rsid w:val="0043051A"/>
    <w:rsid w:val="0043076D"/>
    <w:rsid w:val="00431770"/>
    <w:rsid w:val="004327E5"/>
    <w:rsid w:val="004332AF"/>
    <w:rsid w:val="004336A7"/>
    <w:rsid w:val="004340C8"/>
    <w:rsid w:val="004342F6"/>
    <w:rsid w:val="00434E18"/>
    <w:rsid w:val="00435017"/>
    <w:rsid w:val="00435870"/>
    <w:rsid w:val="00435F58"/>
    <w:rsid w:val="004363B8"/>
    <w:rsid w:val="004364D9"/>
    <w:rsid w:val="00436A1F"/>
    <w:rsid w:val="00437CDF"/>
    <w:rsid w:val="00441AFB"/>
    <w:rsid w:val="00441B31"/>
    <w:rsid w:val="00442224"/>
    <w:rsid w:val="004424E1"/>
    <w:rsid w:val="004425A2"/>
    <w:rsid w:val="004436FB"/>
    <w:rsid w:val="00443D6B"/>
    <w:rsid w:val="004456B5"/>
    <w:rsid w:val="00445712"/>
    <w:rsid w:val="00445990"/>
    <w:rsid w:val="00445DA5"/>
    <w:rsid w:val="00446D6E"/>
    <w:rsid w:val="0045072B"/>
    <w:rsid w:val="00450799"/>
    <w:rsid w:val="00450CBD"/>
    <w:rsid w:val="00453830"/>
    <w:rsid w:val="00454EB7"/>
    <w:rsid w:val="004554F2"/>
    <w:rsid w:val="004558B9"/>
    <w:rsid w:val="00455AA3"/>
    <w:rsid w:val="00456141"/>
    <w:rsid w:val="004566D4"/>
    <w:rsid w:val="00457A99"/>
    <w:rsid w:val="00460553"/>
    <w:rsid w:val="00460EA0"/>
    <w:rsid w:val="00461154"/>
    <w:rsid w:val="00461726"/>
    <w:rsid w:val="00462884"/>
    <w:rsid w:val="00462C50"/>
    <w:rsid w:val="0046324D"/>
    <w:rsid w:val="00463701"/>
    <w:rsid w:val="004642CF"/>
    <w:rsid w:val="004644B8"/>
    <w:rsid w:val="00464966"/>
    <w:rsid w:val="00465AE2"/>
    <w:rsid w:val="004667D5"/>
    <w:rsid w:val="00466A9F"/>
    <w:rsid w:val="00466AA1"/>
    <w:rsid w:val="004674EA"/>
    <w:rsid w:val="00467A4F"/>
    <w:rsid w:val="00470222"/>
    <w:rsid w:val="0047140B"/>
    <w:rsid w:val="004714BB"/>
    <w:rsid w:val="0047244E"/>
    <w:rsid w:val="004725E1"/>
    <w:rsid w:val="00473280"/>
    <w:rsid w:val="00473328"/>
    <w:rsid w:val="004763D7"/>
    <w:rsid w:val="00476763"/>
    <w:rsid w:val="00476F7A"/>
    <w:rsid w:val="00477FA4"/>
    <w:rsid w:val="00480A90"/>
    <w:rsid w:val="004818CE"/>
    <w:rsid w:val="00482F82"/>
    <w:rsid w:val="00483730"/>
    <w:rsid w:val="00484245"/>
    <w:rsid w:val="00484573"/>
    <w:rsid w:val="00484C88"/>
    <w:rsid w:val="004870AC"/>
    <w:rsid w:val="00490327"/>
    <w:rsid w:val="00490C9D"/>
    <w:rsid w:val="004918C9"/>
    <w:rsid w:val="00491B19"/>
    <w:rsid w:val="00491D7A"/>
    <w:rsid w:val="00491F96"/>
    <w:rsid w:val="004920D4"/>
    <w:rsid w:val="00492AFA"/>
    <w:rsid w:val="0049303C"/>
    <w:rsid w:val="0049381A"/>
    <w:rsid w:val="00493CBC"/>
    <w:rsid w:val="00494486"/>
    <w:rsid w:val="0049546C"/>
    <w:rsid w:val="00496297"/>
    <w:rsid w:val="0049665D"/>
    <w:rsid w:val="00496998"/>
    <w:rsid w:val="00497056"/>
    <w:rsid w:val="0049758F"/>
    <w:rsid w:val="00497937"/>
    <w:rsid w:val="00497987"/>
    <w:rsid w:val="00497991"/>
    <w:rsid w:val="00497FA9"/>
    <w:rsid w:val="004A0D01"/>
    <w:rsid w:val="004A0E89"/>
    <w:rsid w:val="004A106E"/>
    <w:rsid w:val="004A1DD7"/>
    <w:rsid w:val="004A25B0"/>
    <w:rsid w:val="004A2798"/>
    <w:rsid w:val="004A2BAE"/>
    <w:rsid w:val="004A2FD5"/>
    <w:rsid w:val="004A31F9"/>
    <w:rsid w:val="004A462D"/>
    <w:rsid w:val="004A5607"/>
    <w:rsid w:val="004A5E1B"/>
    <w:rsid w:val="004A600F"/>
    <w:rsid w:val="004A62C0"/>
    <w:rsid w:val="004A63A3"/>
    <w:rsid w:val="004A68C2"/>
    <w:rsid w:val="004A7D0A"/>
    <w:rsid w:val="004B0094"/>
    <w:rsid w:val="004B0655"/>
    <w:rsid w:val="004B0793"/>
    <w:rsid w:val="004B0DE1"/>
    <w:rsid w:val="004B0FAD"/>
    <w:rsid w:val="004B1586"/>
    <w:rsid w:val="004B1CA9"/>
    <w:rsid w:val="004B1DF5"/>
    <w:rsid w:val="004B23EC"/>
    <w:rsid w:val="004B2612"/>
    <w:rsid w:val="004B30EF"/>
    <w:rsid w:val="004B374A"/>
    <w:rsid w:val="004B5080"/>
    <w:rsid w:val="004B548D"/>
    <w:rsid w:val="004B5620"/>
    <w:rsid w:val="004B56F8"/>
    <w:rsid w:val="004B66C0"/>
    <w:rsid w:val="004B7C41"/>
    <w:rsid w:val="004C0CF6"/>
    <w:rsid w:val="004C0D9D"/>
    <w:rsid w:val="004C12DA"/>
    <w:rsid w:val="004C1B75"/>
    <w:rsid w:val="004C1BC6"/>
    <w:rsid w:val="004C24F3"/>
    <w:rsid w:val="004C305F"/>
    <w:rsid w:val="004C3679"/>
    <w:rsid w:val="004C3D73"/>
    <w:rsid w:val="004C3E75"/>
    <w:rsid w:val="004C3FF0"/>
    <w:rsid w:val="004C44C9"/>
    <w:rsid w:val="004C44D2"/>
    <w:rsid w:val="004C4819"/>
    <w:rsid w:val="004C4DAB"/>
    <w:rsid w:val="004C5C91"/>
    <w:rsid w:val="004C61B0"/>
    <w:rsid w:val="004C633D"/>
    <w:rsid w:val="004C764B"/>
    <w:rsid w:val="004C7A9F"/>
    <w:rsid w:val="004D0ACD"/>
    <w:rsid w:val="004D154C"/>
    <w:rsid w:val="004D1F34"/>
    <w:rsid w:val="004D27F6"/>
    <w:rsid w:val="004D288C"/>
    <w:rsid w:val="004D452F"/>
    <w:rsid w:val="004D45D3"/>
    <w:rsid w:val="004D4AB7"/>
    <w:rsid w:val="004D4FEC"/>
    <w:rsid w:val="004D52D4"/>
    <w:rsid w:val="004D5455"/>
    <w:rsid w:val="004D5767"/>
    <w:rsid w:val="004D5B59"/>
    <w:rsid w:val="004D5C35"/>
    <w:rsid w:val="004D6677"/>
    <w:rsid w:val="004D7220"/>
    <w:rsid w:val="004D7874"/>
    <w:rsid w:val="004D79A2"/>
    <w:rsid w:val="004D7A91"/>
    <w:rsid w:val="004E1156"/>
    <w:rsid w:val="004E136D"/>
    <w:rsid w:val="004E14C6"/>
    <w:rsid w:val="004E19B5"/>
    <w:rsid w:val="004E1D2D"/>
    <w:rsid w:val="004E21D0"/>
    <w:rsid w:val="004E269A"/>
    <w:rsid w:val="004E29AB"/>
    <w:rsid w:val="004E2D7A"/>
    <w:rsid w:val="004E36D0"/>
    <w:rsid w:val="004E3C4F"/>
    <w:rsid w:val="004E3DE8"/>
    <w:rsid w:val="004E3FF2"/>
    <w:rsid w:val="004E403F"/>
    <w:rsid w:val="004E5887"/>
    <w:rsid w:val="004E5FA8"/>
    <w:rsid w:val="004F0F63"/>
    <w:rsid w:val="004F0FBD"/>
    <w:rsid w:val="004F1363"/>
    <w:rsid w:val="004F1E3E"/>
    <w:rsid w:val="004F2539"/>
    <w:rsid w:val="004F2BAA"/>
    <w:rsid w:val="004F3120"/>
    <w:rsid w:val="004F3500"/>
    <w:rsid w:val="004F3EE5"/>
    <w:rsid w:val="004F4314"/>
    <w:rsid w:val="004F44A6"/>
    <w:rsid w:val="004F496D"/>
    <w:rsid w:val="004F51C1"/>
    <w:rsid w:val="004F52F9"/>
    <w:rsid w:val="004F593A"/>
    <w:rsid w:val="004F675E"/>
    <w:rsid w:val="004F696B"/>
    <w:rsid w:val="004F6C1C"/>
    <w:rsid w:val="004F6F08"/>
    <w:rsid w:val="004F79A9"/>
    <w:rsid w:val="00501095"/>
    <w:rsid w:val="0050138D"/>
    <w:rsid w:val="00501CA1"/>
    <w:rsid w:val="00501DBA"/>
    <w:rsid w:val="00501E88"/>
    <w:rsid w:val="005020A2"/>
    <w:rsid w:val="00502799"/>
    <w:rsid w:val="005033AF"/>
    <w:rsid w:val="00503AAD"/>
    <w:rsid w:val="00504250"/>
    <w:rsid w:val="00504A61"/>
    <w:rsid w:val="00504BAA"/>
    <w:rsid w:val="0050589C"/>
    <w:rsid w:val="0050626B"/>
    <w:rsid w:val="005063F1"/>
    <w:rsid w:val="00506FA7"/>
    <w:rsid w:val="00506FB9"/>
    <w:rsid w:val="00506FE2"/>
    <w:rsid w:val="00507A42"/>
    <w:rsid w:val="00507E3D"/>
    <w:rsid w:val="00507E9E"/>
    <w:rsid w:val="005103A1"/>
    <w:rsid w:val="005107D5"/>
    <w:rsid w:val="00510F2E"/>
    <w:rsid w:val="00511313"/>
    <w:rsid w:val="005116DC"/>
    <w:rsid w:val="00511CF2"/>
    <w:rsid w:val="00512867"/>
    <w:rsid w:val="005128DC"/>
    <w:rsid w:val="005129A5"/>
    <w:rsid w:val="00513565"/>
    <w:rsid w:val="00513699"/>
    <w:rsid w:val="00513AAB"/>
    <w:rsid w:val="00513C28"/>
    <w:rsid w:val="005158E7"/>
    <w:rsid w:val="00515A31"/>
    <w:rsid w:val="00516C8D"/>
    <w:rsid w:val="00516EFE"/>
    <w:rsid w:val="0052009D"/>
    <w:rsid w:val="00520CEF"/>
    <w:rsid w:val="0052142E"/>
    <w:rsid w:val="00521496"/>
    <w:rsid w:val="005220E7"/>
    <w:rsid w:val="00522CEE"/>
    <w:rsid w:val="005231D5"/>
    <w:rsid w:val="005232AF"/>
    <w:rsid w:val="00523617"/>
    <w:rsid w:val="00524292"/>
    <w:rsid w:val="0052440C"/>
    <w:rsid w:val="0052441F"/>
    <w:rsid w:val="00524C3B"/>
    <w:rsid w:val="00525653"/>
    <w:rsid w:val="005257E5"/>
    <w:rsid w:val="005259B1"/>
    <w:rsid w:val="00526306"/>
    <w:rsid w:val="00527BA3"/>
    <w:rsid w:val="005304B5"/>
    <w:rsid w:val="00530F16"/>
    <w:rsid w:val="00531A73"/>
    <w:rsid w:val="005324E6"/>
    <w:rsid w:val="0053379F"/>
    <w:rsid w:val="00533803"/>
    <w:rsid w:val="005346D6"/>
    <w:rsid w:val="0053475E"/>
    <w:rsid w:val="00534989"/>
    <w:rsid w:val="00535C26"/>
    <w:rsid w:val="00536584"/>
    <w:rsid w:val="0053679A"/>
    <w:rsid w:val="00536B32"/>
    <w:rsid w:val="005373B4"/>
    <w:rsid w:val="0054060C"/>
    <w:rsid w:val="00540B63"/>
    <w:rsid w:val="00542E4C"/>
    <w:rsid w:val="00543705"/>
    <w:rsid w:val="0054375D"/>
    <w:rsid w:val="00544356"/>
    <w:rsid w:val="00545D0D"/>
    <w:rsid w:val="00546C34"/>
    <w:rsid w:val="00547040"/>
    <w:rsid w:val="0054721C"/>
    <w:rsid w:val="00547244"/>
    <w:rsid w:val="0054758F"/>
    <w:rsid w:val="00547D18"/>
    <w:rsid w:val="00547D1C"/>
    <w:rsid w:val="00550374"/>
    <w:rsid w:val="0055050F"/>
    <w:rsid w:val="005507F5"/>
    <w:rsid w:val="00551304"/>
    <w:rsid w:val="00552BD5"/>
    <w:rsid w:val="00553128"/>
    <w:rsid w:val="00553300"/>
    <w:rsid w:val="005534DA"/>
    <w:rsid w:val="005537B5"/>
    <w:rsid w:val="00554419"/>
    <w:rsid w:val="00554817"/>
    <w:rsid w:val="00554ECD"/>
    <w:rsid w:val="0055558C"/>
    <w:rsid w:val="005556C4"/>
    <w:rsid w:val="00555E5D"/>
    <w:rsid w:val="00556598"/>
    <w:rsid w:val="0055725B"/>
    <w:rsid w:val="0055788E"/>
    <w:rsid w:val="0056128B"/>
    <w:rsid w:val="00561487"/>
    <w:rsid w:val="00561B19"/>
    <w:rsid w:val="00562166"/>
    <w:rsid w:val="00564A8E"/>
    <w:rsid w:val="00564CB1"/>
    <w:rsid w:val="00565903"/>
    <w:rsid w:val="00566E11"/>
    <w:rsid w:val="00570388"/>
    <w:rsid w:val="005718A1"/>
    <w:rsid w:val="00571AFD"/>
    <w:rsid w:val="00571CB3"/>
    <w:rsid w:val="00572BAD"/>
    <w:rsid w:val="00572F4D"/>
    <w:rsid w:val="0057368D"/>
    <w:rsid w:val="00573F51"/>
    <w:rsid w:val="0057459C"/>
    <w:rsid w:val="00575AAB"/>
    <w:rsid w:val="00577A5A"/>
    <w:rsid w:val="00577ABD"/>
    <w:rsid w:val="00577D94"/>
    <w:rsid w:val="00577F37"/>
    <w:rsid w:val="005800B7"/>
    <w:rsid w:val="00580EFB"/>
    <w:rsid w:val="00581A93"/>
    <w:rsid w:val="0058263D"/>
    <w:rsid w:val="00582A64"/>
    <w:rsid w:val="00583114"/>
    <w:rsid w:val="005847F5"/>
    <w:rsid w:val="00585EB4"/>
    <w:rsid w:val="00587459"/>
    <w:rsid w:val="005902C7"/>
    <w:rsid w:val="00591152"/>
    <w:rsid w:val="00591157"/>
    <w:rsid w:val="0059164A"/>
    <w:rsid w:val="005916AE"/>
    <w:rsid w:val="0059177B"/>
    <w:rsid w:val="005917C8"/>
    <w:rsid w:val="00592713"/>
    <w:rsid w:val="00592B23"/>
    <w:rsid w:val="00592C74"/>
    <w:rsid w:val="00592D83"/>
    <w:rsid w:val="00592EDE"/>
    <w:rsid w:val="005932CA"/>
    <w:rsid w:val="00593CB7"/>
    <w:rsid w:val="00594ED9"/>
    <w:rsid w:val="00595324"/>
    <w:rsid w:val="0059596D"/>
    <w:rsid w:val="00595AB5"/>
    <w:rsid w:val="005964BC"/>
    <w:rsid w:val="00596D0A"/>
    <w:rsid w:val="00597552"/>
    <w:rsid w:val="005A05C3"/>
    <w:rsid w:val="005A1F07"/>
    <w:rsid w:val="005A27C3"/>
    <w:rsid w:val="005A2AD7"/>
    <w:rsid w:val="005A2BC5"/>
    <w:rsid w:val="005A3609"/>
    <w:rsid w:val="005A37F6"/>
    <w:rsid w:val="005A3C36"/>
    <w:rsid w:val="005A3D50"/>
    <w:rsid w:val="005A3D56"/>
    <w:rsid w:val="005A5157"/>
    <w:rsid w:val="005A5446"/>
    <w:rsid w:val="005A5485"/>
    <w:rsid w:val="005A563E"/>
    <w:rsid w:val="005A627D"/>
    <w:rsid w:val="005A6718"/>
    <w:rsid w:val="005A6ABC"/>
    <w:rsid w:val="005A7D9C"/>
    <w:rsid w:val="005B01BC"/>
    <w:rsid w:val="005B03B6"/>
    <w:rsid w:val="005B13DE"/>
    <w:rsid w:val="005B1433"/>
    <w:rsid w:val="005B1676"/>
    <w:rsid w:val="005B22DA"/>
    <w:rsid w:val="005B23B5"/>
    <w:rsid w:val="005B262F"/>
    <w:rsid w:val="005B265C"/>
    <w:rsid w:val="005B27D1"/>
    <w:rsid w:val="005B2A46"/>
    <w:rsid w:val="005B3171"/>
    <w:rsid w:val="005B45DB"/>
    <w:rsid w:val="005B5869"/>
    <w:rsid w:val="005B5F6B"/>
    <w:rsid w:val="005B63AC"/>
    <w:rsid w:val="005B65A8"/>
    <w:rsid w:val="005B660C"/>
    <w:rsid w:val="005B7F04"/>
    <w:rsid w:val="005C0B2B"/>
    <w:rsid w:val="005C3204"/>
    <w:rsid w:val="005C35E7"/>
    <w:rsid w:val="005C45C0"/>
    <w:rsid w:val="005C4D19"/>
    <w:rsid w:val="005C52AC"/>
    <w:rsid w:val="005C531E"/>
    <w:rsid w:val="005C56FA"/>
    <w:rsid w:val="005C5ADA"/>
    <w:rsid w:val="005C5D1A"/>
    <w:rsid w:val="005C6648"/>
    <w:rsid w:val="005C689C"/>
    <w:rsid w:val="005C6911"/>
    <w:rsid w:val="005C6CB5"/>
    <w:rsid w:val="005D080E"/>
    <w:rsid w:val="005D0FA0"/>
    <w:rsid w:val="005D1BF0"/>
    <w:rsid w:val="005D25EC"/>
    <w:rsid w:val="005D2D28"/>
    <w:rsid w:val="005D32B3"/>
    <w:rsid w:val="005D32D4"/>
    <w:rsid w:val="005D35DE"/>
    <w:rsid w:val="005D374F"/>
    <w:rsid w:val="005D4F3B"/>
    <w:rsid w:val="005D54AE"/>
    <w:rsid w:val="005D58FE"/>
    <w:rsid w:val="005D6CB5"/>
    <w:rsid w:val="005D72C1"/>
    <w:rsid w:val="005D77D4"/>
    <w:rsid w:val="005E187E"/>
    <w:rsid w:val="005E1968"/>
    <w:rsid w:val="005E229F"/>
    <w:rsid w:val="005E2CF7"/>
    <w:rsid w:val="005E2FEB"/>
    <w:rsid w:val="005E3461"/>
    <w:rsid w:val="005E3D9B"/>
    <w:rsid w:val="005E46B5"/>
    <w:rsid w:val="005E4A94"/>
    <w:rsid w:val="005E579E"/>
    <w:rsid w:val="005E5ACA"/>
    <w:rsid w:val="005E6028"/>
    <w:rsid w:val="005E69FE"/>
    <w:rsid w:val="005E6C5D"/>
    <w:rsid w:val="005E7701"/>
    <w:rsid w:val="005F1CE1"/>
    <w:rsid w:val="005F1DD9"/>
    <w:rsid w:val="005F20FF"/>
    <w:rsid w:val="005F2DA7"/>
    <w:rsid w:val="005F39F7"/>
    <w:rsid w:val="005F4599"/>
    <w:rsid w:val="005F493B"/>
    <w:rsid w:val="005F4F58"/>
    <w:rsid w:val="005F51D8"/>
    <w:rsid w:val="005F57D7"/>
    <w:rsid w:val="005F59E3"/>
    <w:rsid w:val="005F5F37"/>
    <w:rsid w:val="005F651F"/>
    <w:rsid w:val="005F6A1B"/>
    <w:rsid w:val="005F741D"/>
    <w:rsid w:val="005F789E"/>
    <w:rsid w:val="006010C3"/>
    <w:rsid w:val="00602F35"/>
    <w:rsid w:val="006037A1"/>
    <w:rsid w:val="0060442D"/>
    <w:rsid w:val="006046B2"/>
    <w:rsid w:val="006063A2"/>
    <w:rsid w:val="00607860"/>
    <w:rsid w:val="00607AB7"/>
    <w:rsid w:val="00607C0A"/>
    <w:rsid w:val="006102E0"/>
    <w:rsid w:val="00610E47"/>
    <w:rsid w:val="0061210C"/>
    <w:rsid w:val="0061290E"/>
    <w:rsid w:val="00612C65"/>
    <w:rsid w:val="006138B3"/>
    <w:rsid w:val="00614722"/>
    <w:rsid w:val="0061513C"/>
    <w:rsid w:val="006153E8"/>
    <w:rsid w:val="006159E4"/>
    <w:rsid w:val="00615E0B"/>
    <w:rsid w:val="00616CE8"/>
    <w:rsid w:val="00617052"/>
    <w:rsid w:val="006170BD"/>
    <w:rsid w:val="0062090E"/>
    <w:rsid w:val="00621820"/>
    <w:rsid w:val="00621C32"/>
    <w:rsid w:val="00621FA1"/>
    <w:rsid w:val="00622853"/>
    <w:rsid w:val="00622F30"/>
    <w:rsid w:val="00623D4F"/>
    <w:rsid w:val="00624B9A"/>
    <w:rsid w:val="0062546B"/>
    <w:rsid w:val="00625E0A"/>
    <w:rsid w:val="00630F41"/>
    <w:rsid w:val="006314BD"/>
    <w:rsid w:val="00631738"/>
    <w:rsid w:val="006318BC"/>
    <w:rsid w:val="00632174"/>
    <w:rsid w:val="006322BA"/>
    <w:rsid w:val="00632348"/>
    <w:rsid w:val="00632708"/>
    <w:rsid w:val="00632C4D"/>
    <w:rsid w:val="00633532"/>
    <w:rsid w:val="00633F2A"/>
    <w:rsid w:val="0063438B"/>
    <w:rsid w:val="00635560"/>
    <w:rsid w:val="00635A9D"/>
    <w:rsid w:val="00636399"/>
    <w:rsid w:val="00636B26"/>
    <w:rsid w:val="00637235"/>
    <w:rsid w:val="0063787F"/>
    <w:rsid w:val="006401C7"/>
    <w:rsid w:val="006404D5"/>
    <w:rsid w:val="00641A32"/>
    <w:rsid w:val="00641B11"/>
    <w:rsid w:val="006422F9"/>
    <w:rsid w:val="00643599"/>
    <w:rsid w:val="006444B6"/>
    <w:rsid w:val="00644AE0"/>
    <w:rsid w:val="00644C8D"/>
    <w:rsid w:val="00645BAD"/>
    <w:rsid w:val="0064652E"/>
    <w:rsid w:val="006465C4"/>
    <w:rsid w:val="006465F1"/>
    <w:rsid w:val="00646A49"/>
    <w:rsid w:val="00646FAE"/>
    <w:rsid w:val="00647162"/>
    <w:rsid w:val="0065015E"/>
    <w:rsid w:val="00650CE3"/>
    <w:rsid w:val="00651266"/>
    <w:rsid w:val="00651724"/>
    <w:rsid w:val="00651A0B"/>
    <w:rsid w:val="006532EC"/>
    <w:rsid w:val="006534C4"/>
    <w:rsid w:val="006539B6"/>
    <w:rsid w:val="00653EE2"/>
    <w:rsid w:val="00654640"/>
    <w:rsid w:val="00657866"/>
    <w:rsid w:val="006600A5"/>
    <w:rsid w:val="00660453"/>
    <w:rsid w:val="00661C82"/>
    <w:rsid w:val="0066256B"/>
    <w:rsid w:val="00662EBB"/>
    <w:rsid w:val="006632C2"/>
    <w:rsid w:val="006636FB"/>
    <w:rsid w:val="006659AD"/>
    <w:rsid w:val="00665F3D"/>
    <w:rsid w:val="00666F05"/>
    <w:rsid w:val="006713F4"/>
    <w:rsid w:val="0067145F"/>
    <w:rsid w:val="0067234E"/>
    <w:rsid w:val="006723A9"/>
    <w:rsid w:val="0067258B"/>
    <w:rsid w:val="006726FA"/>
    <w:rsid w:val="00672E91"/>
    <w:rsid w:val="00673C16"/>
    <w:rsid w:val="00674F2E"/>
    <w:rsid w:val="00675035"/>
    <w:rsid w:val="006753F4"/>
    <w:rsid w:val="006757E5"/>
    <w:rsid w:val="00675CE6"/>
    <w:rsid w:val="006765A7"/>
    <w:rsid w:val="006765BC"/>
    <w:rsid w:val="0067762A"/>
    <w:rsid w:val="00680A55"/>
    <w:rsid w:val="00680ED7"/>
    <w:rsid w:val="006813EF"/>
    <w:rsid w:val="0068367B"/>
    <w:rsid w:val="00683F21"/>
    <w:rsid w:val="006844BB"/>
    <w:rsid w:val="00684A1B"/>
    <w:rsid w:val="00684E9F"/>
    <w:rsid w:val="00684EB6"/>
    <w:rsid w:val="00687471"/>
    <w:rsid w:val="00687D53"/>
    <w:rsid w:val="00690813"/>
    <w:rsid w:val="00690F6E"/>
    <w:rsid w:val="00691744"/>
    <w:rsid w:val="00691FFF"/>
    <w:rsid w:val="006942C1"/>
    <w:rsid w:val="00695231"/>
    <w:rsid w:val="0069637B"/>
    <w:rsid w:val="00696E21"/>
    <w:rsid w:val="00697553"/>
    <w:rsid w:val="006976EB"/>
    <w:rsid w:val="00697A2A"/>
    <w:rsid w:val="006A0A2C"/>
    <w:rsid w:val="006A0AD0"/>
    <w:rsid w:val="006A1328"/>
    <w:rsid w:val="006A290E"/>
    <w:rsid w:val="006A348D"/>
    <w:rsid w:val="006A4B1C"/>
    <w:rsid w:val="006A5C73"/>
    <w:rsid w:val="006A669B"/>
    <w:rsid w:val="006A669D"/>
    <w:rsid w:val="006A6FCD"/>
    <w:rsid w:val="006A7099"/>
    <w:rsid w:val="006A74A2"/>
    <w:rsid w:val="006B0FDF"/>
    <w:rsid w:val="006B1D50"/>
    <w:rsid w:val="006B1D7E"/>
    <w:rsid w:val="006B2E62"/>
    <w:rsid w:val="006B32BA"/>
    <w:rsid w:val="006B43BD"/>
    <w:rsid w:val="006B5121"/>
    <w:rsid w:val="006B561A"/>
    <w:rsid w:val="006B5D2F"/>
    <w:rsid w:val="006B608F"/>
    <w:rsid w:val="006B60A5"/>
    <w:rsid w:val="006B6205"/>
    <w:rsid w:val="006B638A"/>
    <w:rsid w:val="006B662D"/>
    <w:rsid w:val="006B66EE"/>
    <w:rsid w:val="006B7752"/>
    <w:rsid w:val="006B790D"/>
    <w:rsid w:val="006C0EAE"/>
    <w:rsid w:val="006C262A"/>
    <w:rsid w:val="006C26DC"/>
    <w:rsid w:val="006C29FB"/>
    <w:rsid w:val="006C32C2"/>
    <w:rsid w:val="006C3763"/>
    <w:rsid w:val="006C3850"/>
    <w:rsid w:val="006C394C"/>
    <w:rsid w:val="006C3AE3"/>
    <w:rsid w:val="006C53B9"/>
    <w:rsid w:val="006C5C83"/>
    <w:rsid w:val="006C5D41"/>
    <w:rsid w:val="006C6605"/>
    <w:rsid w:val="006C66E2"/>
    <w:rsid w:val="006C7808"/>
    <w:rsid w:val="006D01D5"/>
    <w:rsid w:val="006D03CD"/>
    <w:rsid w:val="006D14C1"/>
    <w:rsid w:val="006D2B9D"/>
    <w:rsid w:val="006D305B"/>
    <w:rsid w:val="006D335F"/>
    <w:rsid w:val="006D355F"/>
    <w:rsid w:val="006D3930"/>
    <w:rsid w:val="006D39F7"/>
    <w:rsid w:val="006D3A5D"/>
    <w:rsid w:val="006D4467"/>
    <w:rsid w:val="006D4BC5"/>
    <w:rsid w:val="006D4DBA"/>
    <w:rsid w:val="006D501E"/>
    <w:rsid w:val="006D60D3"/>
    <w:rsid w:val="006D6739"/>
    <w:rsid w:val="006D6AC7"/>
    <w:rsid w:val="006D6B63"/>
    <w:rsid w:val="006D6D4A"/>
    <w:rsid w:val="006D7188"/>
    <w:rsid w:val="006E09B8"/>
    <w:rsid w:val="006E1EBE"/>
    <w:rsid w:val="006E2190"/>
    <w:rsid w:val="006E2A18"/>
    <w:rsid w:val="006E2A1F"/>
    <w:rsid w:val="006E38B4"/>
    <w:rsid w:val="006E3CE8"/>
    <w:rsid w:val="006E3F73"/>
    <w:rsid w:val="006E429F"/>
    <w:rsid w:val="006E430C"/>
    <w:rsid w:val="006E4C0C"/>
    <w:rsid w:val="006E4CF7"/>
    <w:rsid w:val="006E5ECA"/>
    <w:rsid w:val="006E5FEE"/>
    <w:rsid w:val="006E74FA"/>
    <w:rsid w:val="006E753E"/>
    <w:rsid w:val="006E7688"/>
    <w:rsid w:val="006E7774"/>
    <w:rsid w:val="006F01D4"/>
    <w:rsid w:val="006F0E3E"/>
    <w:rsid w:val="006F0EDE"/>
    <w:rsid w:val="006F11BC"/>
    <w:rsid w:val="006F264C"/>
    <w:rsid w:val="006F268F"/>
    <w:rsid w:val="006F3B0F"/>
    <w:rsid w:val="006F3E39"/>
    <w:rsid w:val="006F487B"/>
    <w:rsid w:val="006F5562"/>
    <w:rsid w:val="006F5953"/>
    <w:rsid w:val="006F5B2A"/>
    <w:rsid w:val="006F5DDD"/>
    <w:rsid w:val="00700DB1"/>
    <w:rsid w:val="00700ED1"/>
    <w:rsid w:val="007037E4"/>
    <w:rsid w:val="007043DC"/>
    <w:rsid w:val="00704B6A"/>
    <w:rsid w:val="00704BE4"/>
    <w:rsid w:val="00705519"/>
    <w:rsid w:val="007058EB"/>
    <w:rsid w:val="00706292"/>
    <w:rsid w:val="00707727"/>
    <w:rsid w:val="007102FB"/>
    <w:rsid w:val="0071030B"/>
    <w:rsid w:val="007106F3"/>
    <w:rsid w:val="0071089F"/>
    <w:rsid w:val="00710ED9"/>
    <w:rsid w:val="00710F1D"/>
    <w:rsid w:val="007111FF"/>
    <w:rsid w:val="00711719"/>
    <w:rsid w:val="00711D56"/>
    <w:rsid w:val="00711F1D"/>
    <w:rsid w:val="0071307C"/>
    <w:rsid w:val="00713CC2"/>
    <w:rsid w:val="00713D97"/>
    <w:rsid w:val="00714333"/>
    <w:rsid w:val="007144C2"/>
    <w:rsid w:val="00714792"/>
    <w:rsid w:val="007149DE"/>
    <w:rsid w:val="00714DBF"/>
    <w:rsid w:val="007152D1"/>
    <w:rsid w:val="00717384"/>
    <w:rsid w:val="00717521"/>
    <w:rsid w:val="007206BD"/>
    <w:rsid w:val="00720EED"/>
    <w:rsid w:val="007214B3"/>
    <w:rsid w:val="00721C73"/>
    <w:rsid w:val="00721D69"/>
    <w:rsid w:val="0072295A"/>
    <w:rsid w:val="00722A05"/>
    <w:rsid w:val="00723531"/>
    <w:rsid w:val="00724167"/>
    <w:rsid w:val="00724381"/>
    <w:rsid w:val="00724AC6"/>
    <w:rsid w:val="007250D2"/>
    <w:rsid w:val="00725B4B"/>
    <w:rsid w:val="00726C29"/>
    <w:rsid w:val="00727518"/>
    <w:rsid w:val="00727CE5"/>
    <w:rsid w:val="00730865"/>
    <w:rsid w:val="0073088E"/>
    <w:rsid w:val="00731314"/>
    <w:rsid w:val="00731454"/>
    <w:rsid w:val="00732E3D"/>
    <w:rsid w:val="00732F7F"/>
    <w:rsid w:val="0073344A"/>
    <w:rsid w:val="007336C4"/>
    <w:rsid w:val="00733AC1"/>
    <w:rsid w:val="0073432F"/>
    <w:rsid w:val="007344A2"/>
    <w:rsid w:val="00734F8E"/>
    <w:rsid w:val="0073547C"/>
    <w:rsid w:val="007360FC"/>
    <w:rsid w:val="007361D6"/>
    <w:rsid w:val="007370F4"/>
    <w:rsid w:val="00737BDF"/>
    <w:rsid w:val="00737FD6"/>
    <w:rsid w:val="0074034B"/>
    <w:rsid w:val="00740BD9"/>
    <w:rsid w:val="00740FF6"/>
    <w:rsid w:val="0074111D"/>
    <w:rsid w:val="00741307"/>
    <w:rsid w:val="0074137D"/>
    <w:rsid w:val="00741848"/>
    <w:rsid w:val="00742441"/>
    <w:rsid w:val="00743704"/>
    <w:rsid w:val="00743A12"/>
    <w:rsid w:val="007455C4"/>
    <w:rsid w:val="00745EA4"/>
    <w:rsid w:val="00745EEB"/>
    <w:rsid w:val="00747535"/>
    <w:rsid w:val="00747894"/>
    <w:rsid w:val="007502EA"/>
    <w:rsid w:val="007509DA"/>
    <w:rsid w:val="00750DAD"/>
    <w:rsid w:val="00750EC8"/>
    <w:rsid w:val="00751111"/>
    <w:rsid w:val="00751793"/>
    <w:rsid w:val="00752568"/>
    <w:rsid w:val="00752CD8"/>
    <w:rsid w:val="007537B1"/>
    <w:rsid w:val="00754C5B"/>
    <w:rsid w:val="00754CDB"/>
    <w:rsid w:val="0075513A"/>
    <w:rsid w:val="007552FD"/>
    <w:rsid w:val="0075592B"/>
    <w:rsid w:val="00755F43"/>
    <w:rsid w:val="00756827"/>
    <w:rsid w:val="00756A43"/>
    <w:rsid w:val="0075727A"/>
    <w:rsid w:val="00757B6F"/>
    <w:rsid w:val="00757CE5"/>
    <w:rsid w:val="007602F1"/>
    <w:rsid w:val="00760D54"/>
    <w:rsid w:val="0076158A"/>
    <w:rsid w:val="00761963"/>
    <w:rsid w:val="00763C0A"/>
    <w:rsid w:val="00763DB8"/>
    <w:rsid w:val="0076496F"/>
    <w:rsid w:val="0076525E"/>
    <w:rsid w:val="00765764"/>
    <w:rsid w:val="00765FFD"/>
    <w:rsid w:val="00767E9F"/>
    <w:rsid w:val="00770150"/>
    <w:rsid w:val="00771029"/>
    <w:rsid w:val="00771053"/>
    <w:rsid w:val="007717C4"/>
    <w:rsid w:val="00771C4B"/>
    <w:rsid w:val="00772848"/>
    <w:rsid w:val="0077286B"/>
    <w:rsid w:val="007730CC"/>
    <w:rsid w:val="007739E8"/>
    <w:rsid w:val="00774735"/>
    <w:rsid w:val="00775574"/>
    <w:rsid w:val="00775665"/>
    <w:rsid w:val="00775CB0"/>
    <w:rsid w:val="00776439"/>
    <w:rsid w:val="007768B7"/>
    <w:rsid w:val="0078169E"/>
    <w:rsid w:val="007817E7"/>
    <w:rsid w:val="007818FD"/>
    <w:rsid w:val="00781E21"/>
    <w:rsid w:val="00782038"/>
    <w:rsid w:val="0078232E"/>
    <w:rsid w:val="0078248A"/>
    <w:rsid w:val="00782D60"/>
    <w:rsid w:val="00782E47"/>
    <w:rsid w:val="007835CE"/>
    <w:rsid w:val="00783687"/>
    <w:rsid w:val="00784139"/>
    <w:rsid w:val="007854E3"/>
    <w:rsid w:val="00785876"/>
    <w:rsid w:val="00785942"/>
    <w:rsid w:val="0078610E"/>
    <w:rsid w:val="007861A1"/>
    <w:rsid w:val="00786DAF"/>
    <w:rsid w:val="00786FBD"/>
    <w:rsid w:val="0078714F"/>
    <w:rsid w:val="00787289"/>
    <w:rsid w:val="0078736C"/>
    <w:rsid w:val="00790B49"/>
    <w:rsid w:val="00790D17"/>
    <w:rsid w:val="00791DE8"/>
    <w:rsid w:val="00792BAB"/>
    <w:rsid w:val="007930D2"/>
    <w:rsid w:val="00793462"/>
    <w:rsid w:val="007939F8"/>
    <w:rsid w:val="00794653"/>
    <w:rsid w:val="00795F73"/>
    <w:rsid w:val="0079708C"/>
    <w:rsid w:val="0079762E"/>
    <w:rsid w:val="007A0397"/>
    <w:rsid w:val="007A1377"/>
    <w:rsid w:val="007A1E13"/>
    <w:rsid w:val="007A274D"/>
    <w:rsid w:val="007A3959"/>
    <w:rsid w:val="007A4156"/>
    <w:rsid w:val="007A46C2"/>
    <w:rsid w:val="007A47FD"/>
    <w:rsid w:val="007A4C36"/>
    <w:rsid w:val="007A5681"/>
    <w:rsid w:val="007A59CF"/>
    <w:rsid w:val="007A5A16"/>
    <w:rsid w:val="007A5AF7"/>
    <w:rsid w:val="007A6098"/>
    <w:rsid w:val="007A6CC8"/>
    <w:rsid w:val="007A720B"/>
    <w:rsid w:val="007A7392"/>
    <w:rsid w:val="007A7D89"/>
    <w:rsid w:val="007B0927"/>
    <w:rsid w:val="007B1982"/>
    <w:rsid w:val="007B24B5"/>
    <w:rsid w:val="007B344F"/>
    <w:rsid w:val="007B4049"/>
    <w:rsid w:val="007B45EC"/>
    <w:rsid w:val="007B4932"/>
    <w:rsid w:val="007B588C"/>
    <w:rsid w:val="007B5E4A"/>
    <w:rsid w:val="007B60C4"/>
    <w:rsid w:val="007C0314"/>
    <w:rsid w:val="007C051A"/>
    <w:rsid w:val="007C09F8"/>
    <w:rsid w:val="007C0BA5"/>
    <w:rsid w:val="007C0F68"/>
    <w:rsid w:val="007C0F84"/>
    <w:rsid w:val="007C17FC"/>
    <w:rsid w:val="007C20E3"/>
    <w:rsid w:val="007C236B"/>
    <w:rsid w:val="007C294D"/>
    <w:rsid w:val="007C2E6E"/>
    <w:rsid w:val="007C33FD"/>
    <w:rsid w:val="007C38C7"/>
    <w:rsid w:val="007C3B0B"/>
    <w:rsid w:val="007C3B66"/>
    <w:rsid w:val="007C402C"/>
    <w:rsid w:val="007C5259"/>
    <w:rsid w:val="007C5BE9"/>
    <w:rsid w:val="007C6563"/>
    <w:rsid w:val="007C6675"/>
    <w:rsid w:val="007C6A68"/>
    <w:rsid w:val="007C6F9E"/>
    <w:rsid w:val="007C737E"/>
    <w:rsid w:val="007C76D4"/>
    <w:rsid w:val="007C783D"/>
    <w:rsid w:val="007D09E4"/>
    <w:rsid w:val="007D10B4"/>
    <w:rsid w:val="007D1EB1"/>
    <w:rsid w:val="007D45DF"/>
    <w:rsid w:val="007D6082"/>
    <w:rsid w:val="007D62F3"/>
    <w:rsid w:val="007D6827"/>
    <w:rsid w:val="007E0D26"/>
    <w:rsid w:val="007E0E01"/>
    <w:rsid w:val="007E336F"/>
    <w:rsid w:val="007E3E13"/>
    <w:rsid w:val="007E5074"/>
    <w:rsid w:val="007E624A"/>
    <w:rsid w:val="007E626B"/>
    <w:rsid w:val="007E7000"/>
    <w:rsid w:val="007E79CD"/>
    <w:rsid w:val="007E79D2"/>
    <w:rsid w:val="007F045B"/>
    <w:rsid w:val="007F0624"/>
    <w:rsid w:val="007F08AD"/>
    <w:rsid w:val="007F0E91"/>
    <w:rsid w:val="007F1389"/>
    <w:rsid w:val="007F1B4C"/>
    <w:rsid w:val="007F1BA2"/>
    <w:rsid w:val="007F27A8"/>
    <w:rsid w:val="007F3161"/>
    <w:rsid w:val="007F33A7"/>
    <w:rsid w:val="007F345A"/>
    <w:rsid w:val="007F3E44"/>
    <w:rsid w:val="007F5FFF"/>
    <w:rsid w:val="007F664D"/>
    <w:rsid w:val="007F73CE"/>
    <w:rsid w:val="00800AE7"/>
    <w:rsid w:val="0080269A"/>
    <w:rsid w:val="0080270B"/>
    <w:rsid w:val="00803728"/>
    <w:rsid w:val="0080593B"/>
    <w:rsid w:val="00806098"/>
    <w:rsid w:val="008060F6"/>
    <w:rsid w:val="00806777"/>
    <w:rsid w:val="00810AE6"/>
    <w:rsid w:val="00810BF7"/>
    <w:rsid w:val="008111D0"/>
    <w:rsid w:val="0081173E"/>
    <w:rsid w:val="00812583"/>
    <w:rsid w:val="00812C84"/>
    <w:rsid w:val="00813603"/>
    <w:rsid w:val="00813D4F"/>
    <w:rsid w:val="008142E4"/>
    <w:rsid w:val="00815293"/>
    <w:rsid w:val="008155E1"/>
    <w:rsid w:val="0081642B"/>
    <w:rsid w:val="00816582"/>
    <w:rsid w:val="008165AC"/>
    <w:rsid w:val="00816AE4"/>
    <w:rsid w:val="00817457"/>
    <w:rsid w:val="0081796D"/>
    <w:rsid w:val="00820374"/>
    <w:rsid w:val="00820396"/>
    <w:rsid w:val="008203A1"/>
    <w:rsid w:val="00820961"/>
    <w:rsid w:val="00820BA5"/>
    <w:rsid w:val="00821AED"/>
    <w:rsid w:val="00821C7C"/>
    <w:rsid w:val="00822686"/>
    <w:rsid w:val="00822CDB"/>
    <w:rsid w:val="00822DB1"/>
    <w:rsid w:val="00823156"/>
    <w:rsid w:val="008232E7"/>
    <w:rsid w:val="0082450D"/>
    <w:rsid w:val="00825631"/>
    <w:rsid w:val="00825E8A"/>
    <w:rsid w:val="00826A50"/>
    <w:rsid w:val="00827410"/>
    <w:rsid w:val="00827749"/>
    <w:rsid w:val="00827D18"/>
    <w:rsid w:val="0083186B"/>
    <w:rsid w:val="008318B1"/>
    <w:rsid w:val="00831B71"/>
    <w:rsid w:val="0083292F"/>
    <w:rsid w:val="00833910"/>
    <w:rsid w:val="00834090"/>
    <w:rsid w:val="00834596"/>
    <w:rsid w:val="0083484C"/>
    <w:rsid w:val="008351F3"/>
    <w:rsid w:val="00835BEA"/>
    <w:rsid w:val="00836B6C"/>
    <w:rsid w:val="0083710B"/>
    <w:rsid w:val="008373C0"/>
    <w:rsid w:val="00837A9E"/>
    <w:rsid w:val="0084015E"/>
    <w:rsid w:val="00840705"/>
    <w:rsid w:val="00840B76"/>
    <w:rsid w:val="00840C44"/>
    <w:rsid w:val="00840EB0"/>
    <w:rsid w:val="00841158"/>
    <w:rsid w:val="00841F5E"/>
    <w:rsid w:val="00842004"/>
    <w:rsid w:val="00842CD7"/>
    <w:rsid w:val="008430E6"/>
    <w:rsid w:val="00843891"/>
    <w:rsid w:val="00843EDC"/>
    <w:rsid w:val="00843EE8"/>
    <w:rsid w:val="0084404F"/>
    <w:rsid w:val="00844AD9"/>
    <w:rsid w:val="00845956"/>
    <w:rsid w:val="008466E0"/>
    <w:rsid w:val="008468B6"/>
    <w:rsid w:val="008471E5"/>
    <w:rsid w:val="0084724A"/>
    <w:rsid w:val="00847984"/>
    <w:rsid w:val="008503FE"/>
    <w:rsid w:val="00850AE6"/>
    <w:rsid w:val="00850BBB"/>
    <w:rsid w:val="00850F9B"/>
    <w:rsid w:val="0085120A"/>
    <w:rsid w:val="00851EA8"/>
    <w:rsid w:val="0085266D"/>
    <w:rsid w:val="0085337C"/>
    <w:rsid w:val="008538C6"/>
    <w:rsid w:val="00853B9A"/>
    <w:rsid w:val="00854540"/>
    <w:rsid w:val="00854E5D"/>
    <w:rsid w:val="00855119"/>
    <w:rsid w:val="00855BF9"/>
    <w:rsid w:val="008567E3"/>
    <w:rsid w:val="00856E96"/>
    <w:rsid w:val="008574DA"/>
    <w:rsid w:val="008578F5"/>
    <w:rsid w:val="00857992"/>
    <w:rsid w:val="00860093"/>
    <w:rsid w:val="00860BD8"/>
    <w:rsid w:val="00861255"/>
    <w:rsid w:val="008619EB"/>
    <w:rsid w:val="008619FA"/>
    <w:rsid w:val="008623E0"/>
    <w:rsid w:val="00862B19"/>
    <w:rsid w:val="00863EBB"/>
    <w:rsid w:val="00864068"/>
    <w:rsid w:val="00865390"/>
    <w:rsid w:val="00865A23"/>
    <w:rsid w:val="00866133"/>
    <w:rsid w:val="00866325"/>
    <w:rsid w:val="0086640D"/>
    <w:rsid w:val="00870300"/>
    <w:rsid w:val="008705BC"/>
    <w:rsid w:val="0087063D"/>
    <w:rsid w:val="00870C6A"/>
    <w:rsid w:val="00870D26"/>
    <w:rsid w:val="008718B3"/>
    <w:rsid w:val="008720C5"/>
    <w:rsid w:val="00872149"/>
    <w:rsid w:val="008728C4"/>
    <w:rsid w:val="00872901"/>
    <w:rsid w:val="00872E44"/>
    <w:rsid w:val="00873476"/>
    <w:rsid w:val="00874404"/>
    <w:rsid w:val="008746A8"/>
    <w:rsid w:val="00874D85"/>
    <w:rsid w:val="00874EB6"/>
    <w:rsid w:val="00876377"/>
    <w:rsid w:val="00877062"/>
    <w:rsid w:val="0088051E"/>
    <w:rsid w:val="00880CF4"/>
    <w:rsid w:val="00881090"/>
    <w:rsid w:val="008813DE"/>
    <w:rsid w:val="00881FC6"/>
    <w:rsid w:val="00881FD1"/>
    <w:rsid w:val="00883D20"/>
    <w:rsid w:val="00884682"/>
    <w:rsid w:val="008848EB"/>
    <w:rsid w:val="00884E4E"/>
    <w:rsid w:val="00885CEC"/>
    <w:rsid w:val="008878A4"/>
    <w:rsid w:val="00887A3D"/>
    <w:rsid w:val="008909B0"/>
    <w:rsid w:val="00890EB2"/>
    <w:rsid w:val="00891FBE"/>
    <w:rsid w:val="00892C5F"/>
    <w:rsid w:val="008935FF"/>
    <w:rsid w:val="00893B6B"/>
    <w:rsid w:val="0089409B"/>
    <w:rsid w:val="008944AE"/>
    <w:rsid w:val="00894FCB"/>
    <w:rsid w:val="008954CD"/>
    <w:rsid w:val="00896A78"/>
    <w:rsid w:val="00896B15"/>
    <w:rsid w:val="00896F40"/>
    <w:rsid w:val="00896F47"/>
    <w:rsid w:val="00897A6E"/>
    <w:rsid w:val="008A076B"/>
    <w:rsid w:val="008A08E6"/>
    <w:rsid w:val="008A0DE0"/>
    <w:rsid w:val="008A169F"/>
    <w:rsid w:val="008A1A16"/>
    <w:rsid w:val="008A296C"/>
    <w:rsid w:val="008A3AB2"/>
    <w:rsid w:val="008A3AFE"/>
    <w:rsid w:val="008A4785"/>
    <w:rsid w:val="008A48E7"/>
    <w:rsid w:val="008A4C10"/>
    <w:rsid w:val="008A528D"/>
    <w:rsid w:val="008A55FA"/>
    <w:rsid w:val="008A5747"/>
    <w:rsid w:val="008A5A0E"/>
    <w:rsid w:val="008A6A5D"/>
    <w:rsid w:val="008A7122"/>
    <w:rsid w:val="008A73D5"/>
    <w:rsid w:val="008A73E2"/>
    <w:rsid w:val="008A7999"/>
    <w:rsid w:val="008B04B7"/>
    <w:rsid w:val="008B0769"/>
    <w:rsid w:val="008B0ABD"/>
    <w:rsid w:val="008B0BBC"/>
    <w:rsid w:val="008B23E5"/>
    <w:rsid w:val="008B2E1C"/>
    <w:rsid w:val="008B32B7"/>
    <w:rsid w:val="008B3366"/>
    <w:rsid w:val="008B361A"/>
    <w:rsid w:val="008B37C0"/>
    <w:rsid w:val="008B3BA7"/>
    <w:rsid w:val="008B4212"/>
    <w:rsid w:val="008B4280"/>
    <w:rsid w:val="008B42A9"/>
    <w:rsid w:val="008B4702"/>
    <w:rsid w:val="008B5134"/>
    <w:rsid w:val="008B5879"/>
    <w:rsid w:val="008B67A5"/>
    <w:rsid w:val="008B795C"/>
    <w:rsid w:val="008B7B03"/>
    <w:rsid w:val="008B7E99"/>
    <w:rsid w:val="008B7F8E"/>
    <w:rsid w:val="008C0708"/>
    <w:rsid w:val="008C0BFB"/>
    <w:rsid w:val="008C0FB3"/>
    <w:rsid w:val="008C1CCD"/>
    <w:rsid w:val="008C1F1A"/>
    <w:rsid w:val="008C20BA"/>
    <w:rsid w:val="008C3137"/>
    <w:rsid w:val="008C3258"/>
    <w:rsid w:val="008C34B0"/>
    <w:rsid w:val="008C371B"/>
    <w:rsid w:val="008C3FFB"/>
    <w:rsid w:val="008C4937"/>
    <w:rsid w:val="008C51B2"/>
    <w:rsid w:val="008C5F53"/>
    <w:rsid w:val="008C61F0"/>
    <w:rsid w:val="008C6800"/>
    <w:rsid w:val="008C6C24"/>
    <w:rsid w:val="008C6FEB"/>
    <w:rsid w:val="008C74CF"/>
    <w:rsid w:val="008C7A7C"/>
    <w:rsid w:val="008D02DE"/>
    <w:rsid w:val="008D0489"/>
    <w:rsid w:val="008D04FB"/>
    <w:rsid w:val="008D1993"/>
    <w:rsid w:val="008D269C"/>
    <w:rsid w:val="008D2FA8"/>
    <w:rsid w:val="008D3E04"/>
    <w:rsid w:val="008D4001"/>
    <w:rsid w:val="008D436C"/>
    <w:rsid w:val="008D58FA"/>
    <w:rsid w:val="008D60D5"/>
    <w:rsid w:val="008D648F"/>
    <w:rsid w:val="008D6672"/>
    <w:rsid w:val="008D6AAA"/>
    <w:rsid w:val="008D6FFA"/>
    <w:rsid w:val="008D752C"/>
    <w:rsid w:val="008E02C2"/>
    <w:rsid w:val="008E0935"/>
    <w:rsid w:val="008E1B12"/>
    <w:rsid w:val="008E3044"/>
    <w:rsid w:val="008E320F"/>
    <w:rsid w:val="008E3BF1"/>
    <w:rsid w:val="008E435A"/>
    <w:rsid w:val="008E43C1"/>
    <w:rsid w:val="008E4C42"/>
    <w:rsid w:val="008E5C7F"/>
    <w:rsid w:val="008E63B8"/>
    <w:rsid w:val="008E6AD6"/>
    <w:rsid w:val="008E6B38"/>
    <w:rsid w:val="008E74E7"/>
    <w:rsid w:val="008E7607"/>
    <w:rsid w:val="008E7AB5"/>
    <w:rsid w:val="008E7D13"/>
    <w:rsid w:val="008F01F0"/>
    <w:rsid w:val="008F02F6"/>
    <w:rsid w:val="008F12A2"/>
    <w:rsid w:val="008F146C"/>
    <w:rsid w:val="008F1BFC"/>
    <w:rsid w:val="008F303A"/>
    <w:rsid w:val="008F386F"/>
    <w:rsid w:val="008F42BE"/>
    <w:rsid w:val="008F4708"/>
    <w:rsid w:val="008F6805"/>
    <w:rsid w:val="008F7088"/>
    <w:rsid w:val="008F771D"/>
    <w:rsid w:val="008F7B1B"/>
    <w:rsid w:val="009015FA"/>
    <w:rsid w:val="00901D6B"/>
    <w:rsid w:val="009027A3"/>
    <w:rsid w:val="00902885"/>
    <w:rsid w:val="009030D0"/>
    <w:rsid w:val="00903516"/>
    <w:rsid w:val="0090355D"/>
    <w:rsid w:val="009037D1"/>
    <w:rsid w:val="0090416C"/>
    <w:rsid w:val="00906397"/>
    <w:rsid w:val="009066AA"/>
    <w:rsid w:val="00906CC3"/>
    <w:rsid w:val="00907246"/>
    <w:rsid w:val="00907C5F"/>
    <w:rsid w:val="00907E5D"/>
    <w:rsid w:val="00910059"/>
    <w:rsid w:val="009107CC"/>
    <w:rsid w:val="009109D3"/>
    <w:rsid w:val="00910F39"/>
    <w:rsid w:val="00911BA8"/>
    <w:rsid w:val="00912485"/>
    <w:rsid w:val="009125A1"/>
    <w:rsid w:val="00912F9D"/>
    <w:rsid w:val="00913B36"/>
    <w:rsid w:val="0091496A"/>
    <w:rsid w:val="00915AD1"/>
    <w:rsid w:val="009166F9"/>
    <w:rsid w:val="00917A65"/>
    <w:rsid w:val="00920097"/>
    <w:rsid w:val="0092123B"/>
    <w:rsid w:val="009216E6"/>
    <w:rsid w:val="009219D0"/>
    <w:rsid w:val="00921B8D"/>
    <w:rsid w:val="00921E3F"/>
    <w:rsid w:val="00921F73"/>
    <w:rsid w:val="00922E73"/>
    <w:rsid w:val="009237F1"/>
    <w:rsid w:val="00923B7B"/>
    <w:rsid w:val="00923E81"/>
    <w:rsid w:val="009242FD"/>
    <w:rsid w:val="009248C6"/>
    <w:rsid w:val="00924C58"/>
    <w:rsid w:val="009267BF"/>
    <w:rsid w:val="00926EC1"/>
    <w:rsid w:val="009300F0"/>
    <w:rsid w:val="00930217"/>
    <w:rsid w:val="009303B3"/>
    <w:rsid w:val="00930712"/>
    <w:rsid w:val="00931BC3"/>
    <w:rsid w:val="00931C6F"/>
    <w:rsid w:val="00932179"/>
    <w:rsid w:val="009326E1"/>
    <w:rsid w:val="00932926"/>
    <w:rsid w:val="00933558"/>
    <w:rsid w:val="009335D0"/>
    <w:rsid w:val="009343C3"/>
    <w:rsid w:val="00934D78"/>
    <w:rsid w:val="009369B6"/>
    <w:rsid w:val="00936C1D"/>
    <w:rsid w:val="00937A76"/>
    <w:rsid w:val="0094098D"/>
    <w:rsid w:val="009414ED"/>
    <w:rsid w:val="009427D1"/>
    <w:rsid w:val="00942B15"/>
    <w:rsid w:val="009435AE"/>
    <w:rsid w:val="009436BF"/>
    <w:rsid w:val="00943CCF"/>
    <w:rsid w:val="00943DA0"/>
    <w:rsid w:val="00944ADA"/>
    <w:rsid w:val="009456F0"/>
    <w:rsid w:val="0094589C"/>
    <w:rsid w:val="00946E65"/>
    <w:rsid w:val="00947042"/>
    <w:rsid w:val="00947B4A"/>
    <w:rsid w:val="00947C9A"/>
    <w:rsid w:val="00947DE8"/>
    <w:rsid w:val="00950807"/>
    <w:rsid w:val="00950FBF"/>
    <w:rsid w:val="009511C7"/>
    <w:rsid w:val="00952227"/>
    <w:rsid w:val="0095279C"/>
    <w:rsid w:val="00952AE4"/>
    <w:rsid w:val="00952F04"/>
    <w:rsid w:val="00953437"/>
    <w:rsid w:val="009551D5"/>
    <w:rsid w:val="00955892"/>
    <w:rsid w:val="0095625E"/>
    <w:rsid w:val="009570C8"/>
    <w:rsid w:val="009573BF"/>
    <w:rsid w:val="009603D6"/>
    <w:rsid w:val="00960B17"/>
    <w:rsid w:val="00961221"/>
    <w:rsid w:val="00961914"/>
    <w:rsid w:val="00961DCA"/>
    <w:rsid w:val="00962106"/>
    <w:rsid w:val="009621FD"/>
    <w:rsid w:val="0096228E"/>
    <w:rsid w:val="00962614"/>
    <w:rsid w:val="00962C7E"/>
    <w:rsid w:val="00962CCD"/>
    <w:rsid w:val="009632A3"/>
    <w:rsid w:val="00963BDE"/>
    <w:rsid w:val="009655E4"/>
    <w:rsid w:val="00965ADC"/>
    <w:rsid w:val="00965B23"/>
    <w:rsid w:val="009667A6"/>
    <w:rsid w:val="00967548"/>
    <w:rsid w:val="009676CA"/>
    <w:rsid w:val="009679CB"/>
    <w:rsid w:val="00967F3A"/>
    <w:rsid w:val="0097045B"/>
    <w:rsid w:val="00970C4A"/>
    <w:rsid w:val="00970F80"/>
    <w:rsid w:val="00971C52"/>
    <w:rsid w:val="00971D77"/>
    <w:rsid w:val="009720C3"/>
    <w:rsid w:val="009729AF"/>
    <w:rsid w:val="00972B80"/>
    <w:rsid w:val="0097344D"/>
    <w:rsid w:val="009735C3"/>
    <w:rsid w:val="0097393B"/>
    <w:rsid w:val="009761D0"/>
    <w:rsid w:val="00976249"/>
    <w:rsid w:val="0097626F"/>
    <w:rsid w:val="009766F9"/>
    <w:rsid w:val="00976722"/>
    <w:rsid w:val="0097713E"/>
    <w:rsid w:val="0097747F"/>
    <w:rsid w:val="00980535"/>
    <w:rsid w:val="00980925"/>
    <w:rsid w:val="0098137F"/>
    <w:rsid w:val="00981416"/>
    <w:rsid w:val="009818E9"/>
    <w:rsid w:val="00981ECA"/>
    <w:rsid w:val="00982D06"/>
    <w:rsid w:val="00983581"/>
    <w:rsid w:val="009835DF"/>
    <w:rsid w:val="00983656"/>
    <w:rsid w:val="00983795"/>
    <w:rsid w:val="00983C11"/>
    <w:rsid w:val="00983F62"/>
    <w:rsid w:val="009841A8"/>
    <w:rsid w:val="009844AB"/>
    <w:rsid w:val="00984EC8"/>
    <w:rsid w:val="00986019"/>
    <w:rsid w:val="009872E7"/>
    <w:rsid w:val="00987B92"/>
    <w:rsid w:val="00990212"/>
    <w:rsid w:val="00990DFC"/>
    <w:rsid w:val="0099227A"/>
    <w:rsid w:val="00992349"/>
    <w:rsid w:val="009926B7"/>
    <w:rsid w:val="00992D77"/>
    <w:rsid w:val="00992F40"/>
    <w:rsid w:val="0099345C"/>
    <w:rsid w:val="0099461C"/>
    <w:rsid w:val="00995075"/>
    <w:rsid w:val="00997301"/>
    <w:rsid w:val="0099780E"/>
    <w:rsid w:val="009A115D"/>
    <w:rsid w:val="009A1970"/>
    <w:rsid w:val="009A2130"/>
    <w:rsid w:val="009A27B3"/>
    <w:rsid w:val="009A336E"/>
    <w:rsid w:val="009A348A"/>
    <w:rsid w:val="009A4823"/>
    <w:rsid w:val="009A584E"/>
    <w:rsid w:val="009A5D05"/>
    <w:rsid w:val="009B0640"/>
    <w:rsid w:val="009B0A42"/>
    <w:rsid w:val="009B0AEA"/>
    <w:rsid w:val="009B0E0F"/>
    <w:rsid w:val="009B161C"/>
    <w:rsid w:val="009B311C"/>
    <w:rsid w:val="009B3D60"/>
    <w:rsid w:val="009B4148"/>
    <w:rsid w:val="009B5703"/>
    <w:rsid w:val="009B6404"/>
    <w:rsid w:val="009B65C2"/>
    <w:rsid w:val="009C0754"/>
    <w:rsid w:val="009C0826"/>
    <w:rsid w:val="009C0F9E"/>
    <w:rsid w:val="009C12BD"/>
    <w:rsid w:val="009C17F2"/>
    <w:rsid w:val="009C1EC5"/>
    <w:rsid w:val="009C427E"/>
    <w:rsid w:val="009C4F01"/>
    <w:rsid w:val="009C5217"/>
    <w:rsid w:val="009C627C"/>
    <w:rsid w:val="009C6F2A"/>
    <w:rsid w:val="009C70F1"/>
    <w:rsid w:val="009D08D9"/>
    <w:rsid w:val="009D0B91"/>
    <w:rsid w:val="009D136D"/>
    <w:rsid w:val="009D1775"/>
    <w:rsid w:val="009D218A"/>
    <w:rsid w:val="009D2A42"/>
    <w:rsid w:val="009D3054"/>
    <w:rsid w:val="009D30C8"/>
    <w:rsid w:val="009D3297"/>
    <w:rsid w:val="009D3634"/>
    <w:rsid w:val="009D3639"/>
    <w:rsid w:val="009D3D10"/>
    <w:rsid w:val="009D49DE"/>
    <w:rsid w:val="009D4C25"/>
    <w:rsid w:val="009D5597"/>
    <w:rsid w:val="009D78F8"/>
    <w:rsid w:val="009D7C46"/>
    <w:rsid w:val="009D7F20"/>
    <w:rsid w:val="009E0187"/>
    <w:rsid w:val="009E0A05"/>
    <w:rsid w:val="009E0F7F"/>
    <w:rsid w:val="009E0FCA"/>
    <w:rsid w:val="009E1339"/>
    <w:rsid w:val="009E17DB"/>
    <w:rsid w:val="009E19A3"/>
    <w:rsid w:val="009E23D6"/>
    <w:rsid w:val="009E2DE6"/>
    <w:rsid w:val="009E3657"/>
    <w:rsid w:val="009E3D91"/>
    <w:rsid w:val="009E403A"/>
    <w:rsid w:val="009E4747"/>
    <w:rsid w:val="009E4D79"/>
    <w:rsid w:val="009E534B"/>
    <w:rsid w:val="009E7591"/>
    <w:rsid w:val="009F0072"/>
    <w:rsid w:val="009F03A1"/>
    <w:rsid w:val="009F13E2"/>
    <w:rsid w:val="009F173A"/>
    <w:rsid w:val="009F1A28"/>
    <w:rsid w:val="009F2DEF"/>
    <w:rsid w:val="009F316F"/>
    <w:rsid w:val="009F38AF"/>
    <w:rsid w:val="009F3AAC"/>
    <w:rsid w:val="009F4802"/>
    <w:rsid w:val="009F4B23"/>
    <w:rsid w:val="009F52E5"/>
    <w:rsid w:val="009F624B"/>
    <w:rsid w:val="009F6420"/>
    <w:rsid w:val="009F6FC4"/>
    <w:rsid w:val="009F7612"/>
    <w:rsid w:val="009F7DE9"/>
    <w:rsid w:val="00A01307"/>
    <w:rsid w:val="00A0278B"/>
    <w:rsid w:val="00A02A85"/>
    <w:rsid w:val="00A02CEA"/>
    <w:rsid w:val="00A031E4"/>
    <w:rsid w:val="00A03A0B"/>
    <w:rsid w:val="00A03B01"/>
    <w:rsid w:val="00A03B0A"/>
    <w:rsid w:val="00A0446B"/>
    <w:rsid w:val="00A04D71"/>
    <w:rsid w:val="00A056E5"/>
    <w:rsid w:val="00A065D1"/>
    <w:rsid w:val="00A06C36"/>
    <w:rsid w:val="00A072A4"/>
    <w:rsid w:val="00A07CC3"/>
    <w:rsid w:val="00A07F8F"/>
    <w:rsid w:val="00A102FC"/>
    <w:rsid w:val="00A1063B"/>
    <w:rsid w:val="00A1088E"/>
    <w:rsid w:val="00A10E9F"/>
    <w:rsid w:val="00A1149E"/>
    <w:rsid w:val="00A12DEC"/>
    <w:rsid w:val="00A13127"/>
    <w:rsid w:val="00A135AB"/>
    <w:rsid w:val="00A13C1B"/>
    <w:rsid w:val="00A14126"/>
    <w:rsid w:val="00A1426F"/>
    <w:rsid w:val="00A14F12"/>
    <w:rsid w:val="00A159CC"/>
    <w:rsid w:val="00A15BDD"/>
    <w:rsid w:val="00A17F3B"/>
    <w:rsid w:val="00A203D1"/>
    <w:rsid w:val="00A20538"/>
    <w:rsid w:val="00A2058E"/>
    <w:rsid w:val="00A20BDC"/>
    <w:rsid w:val="00A20EE8"/>
    <w:rsid w:val="00A2100F"/>
    <w:rsid w:val="00A220ED"/>
    <w:rsid w:val="00A22387"/>
    <w:rsid w:val="00A22A2B"/>
    <w:rsid w:val="00A22EA9"/>
    <w:rsid w:val="00A240A1"/>
    <w:rsid w:val="00A246CD"/>
    <w:rsid w:val="00A254C1"/>
    <w:rsid w:val="00A25715"/>
    <w:rsid w:val="00A25D6B"/>
    <w:rsid w:val="00A25D9F"/>
    <w:rsid w:val="00A26294"/>
    <w:rsid w:val="00A26CBE"/>
    <w:rsid w:val="00A272F1"/>
    <w:rsid w:val="00A2771E"/>
    <w:rsid w:val="00A27E08"/>
    <w:rsid w:val="00A302EF"/>
    <w:rsid w:val="00A30767"/>
    <w:rsid w:val="00A30D12"/>
    <w:rsid w:val="00A30E30"/>
    <w:rsid w:val="00A3133E"/>
    <w:rsid w:val="00A315D1"/>
    <w:rsid w:val="00A31801"/>
    <w:rsid w:val="00A31D77"/>
    <w:rsid w:val="00A321B1"/>
    <w:rsid w:val="00A32D39"/>
    <w:rsid w:val="00A33287"/>
    <w:rsid w:val="00A35138"/>
    <w:rsid w:val="00A37FD1"/>
    <w:rsid w:val="00A407AF"/>
    <w:rsid w:val="00A40F03"/>
    <w:rsid w:val="00A41028"/>
    <w:rsid w:val="00A41309"/>
    <w:rsid w:val="00A414CD"/>
    <w:rsid w:val="00A42511"/>
    <w:rsid w:val="00A428E6"/>
    <w:rsid w:val="00A42D92"/>
    <w:rsid w:val="00A42FC0"/>
    <w:rsid w:val="00A435F0"/>
    <w:rsid w:val="00A43C58"/>
    <w:rsid w:val="00A44147"/>
    <w:rsid w:val="00A4426C"/>
    <w:rsid w:val="00A45140"/>
    <w:rsid w:val="00A46625"/>
    <w:rsid w:val="00A4697F"/>
    <w:rsid w:val="00A46AE3"/>
    <w:rsid w:val="00A46BCC"/>
    <w:rsid w:val="00A46CF4"/>
    <w:rsid w:val="00A4707D"/>
    <w:rsid w:val="00A47840"/>
    <w:rsid w:val="00A50627"/>
    <w:rsid w:val="00A53796"/>
    <w:rsid w:val="00A54A57"/>
    <w:rsid w:val="00A54DB9"/>
    <w:rsid w:val="00A553A4"/>
    <w:rsid w:val="00A553D3"/>
    <w:rsid w:val="00A6034B"/>
    <w:rsid w:val="00A60456"/>
    <w:rsid w:val="00A6080A"/>
    <w:rsid w:val="00A608FC"/>
    <w:rsid w:val="00A60BFF"/>
    <w:rsid w:val="00A614D7"/>
    <w:rsid w:val="00A61E28"/>
    <w:rsid w:val="00A62D19"/>
    <w:rsid w:val="00A638A1"/>
    <w:rsid w:val="00A638E4"/>
    <w:rsid w:val="00A63D45"/>
    <w:rsid w:val="00A640A7"/>
    <w:rsid w:val="00A655C7"/>
    <w:rsid w:val="00A65AA0"/>
    <w:rsid w:val="00A66463"/>
    <w:rsid w:val="00A66F01"/>
    <w:rsid w:val="00A67022"/>
    <w:rsid w:val="00A67085"/>
    <w:rsid w:val="00A673DB"/>
    <w:rsid w:val="00A679E4"/>
    <w:rsid w:val="00A67CE3"/>
    <w:rsid w:val="00A70D21"/>
    <w:rsid w:val="00A71125"/>
    <w:rsid w:val="00A7117A"/>
    <w:rsid w:val="00A7118F"/>
    <w:rsid w:val="00A725F6"/>
    <w:rsid w:val="00A726DC"/>
    <w:rsid w:val="00A727C7"/>
    <w:rsid w:val="00A7293C"/>
    <w:rsid w:val="00A732EB"/>
    <w:rsid w:val="00A75B78"/>
    <w:rsid w:val="00A75C8B"/>
    <w:rsid w:val="00A76425"/>
    <w:rsid w:val="00A775D2"/>
    <w:rsid w:val="00A82FB3"/>
    <w:rsid w:val="00A83E4C"/>
    <w:rsid w:val="00A84350"/>
    <w:rsid w:val="00A84A96"/>
    <w:rsid w:val="00A85E71"/>
    <w:rsid w:val="00A863D4"/>
    <w:rsid w:val="00A86B7D"/>
    <w:rsid w:val="00A877EC"/>
    <w:rsid w:val="00A87CDE"/>
    <w:rsid w:val="00A909C9"/>
    <w:rsid w:val="00A915BA"/>
    <w:rsid w:val="00A91C58"/>
    <w:rsid w:val="00A92AF5"/>
    <w:rsid w:val="00A92BC4"/>
    <w:rsid w:val="00A938C6"/>
    <w:rsid w:val="00A93BF3"/>
    <w:rsid w:val="00A93CD9"/>
    <w:rsid w:val="00A93FAE"/>
    <w:rsid w:val="00A94142"/>
    <w:rsid w:val="00A94BE1"/>
    <w:rsid w:val="00A95039"/>
    <w:rsid w:val="00A954B6"/>
    <w:rsid w:val="00A96CED"/>
    <w:rsid w:val="00A970F6"/>
    <w:rsid w:val="00A97B4A"/>
    <w:rsid w:val="00A97CF6"/>
    <w:rsid w:val="00AA0017"/>
    <w:rsid w:val="00AA042A"/>
    <w:rsid w:val="00AA0BD0"/>
    <w:rsid w:val="00AA14C6"/>
    <w:rsid w:val="00AA1BBA"/>
    <w:rsid w:val="00AA1CB1"/>
    <w:rsid w:val="00AA1FE8"/>
    <w:rsid w:val="00AA22BE"/>
    <w:rsid w:val="00AA253A"/>
    <w:rsid w:val="00AA303D"/>
    <w:rsid w:val="00AA374D"/>
    <w:rsid w:val="00AA427B"/>
    <w:rsid w:val="00AA4A0C"/>
    <w:rsid w:val="00AA515A"/>
    <w:rsid w:val="00AA51D5"/>
    <w:rsid w:val="00AA574B"/>
    <w:rsid w:val="00AA5EF1"/>
    <w:rsid w:val="00AA5F08"/>
    <w:rsid w:val="00AA6256"/>
    <w:rsid w:val="00AB0023"/>
    <w:rsid w:val="00AB0BBC"/>
    <w:rsid w:val="00AB1309"/>
    <w:rsid w:val="00AB1A42"/>
    <w:rsid w:val="00AB22B2"/>
    <w:rsid w:val="00AB3319"/>
    <w:rsid w:val="00AB39F8"/>
    <w:rsid w:val="00AB3BC3"/>
    <w:rsid w:val="00AB4025"/>
    <w:rsid w:val="00AB4DF2"/>
    <w:rsid w:val="00AB5993"/>
    <w:rsid w:val="00AB7BBB"/>
    <w:rsid w:val="00AC0275"/>
    <w:rsid w:val="00AC03ED"/>
    <w:rsid w:val="00AC042F"/>
    <w:rsid w:val="00AC0BB1"/>
    <w:rsid w:val="00AC1ED6"/>
    <w:rsid w:val="00AC1F3E"/>
    <w:rsid w:val="00AC1F71"/>
    <w:rsid w:val="00AC3048"/>
    <w:rsid w:val="00AC3A34"/>
    <w:rsid w:val="00AC4BD5"/>
    <w:rsid w:val="00AC584B"/>
    <w:rsid w:val="00AC5951"/>
    <w:rsid w:val="00AC62E0"/>
    <w:rsid w:val="00AC638F"/>
    <w:rsid w:val="00AC697E"/>
    <w:rsid w:val="00AC6B97"/>
    <w:rsid w:val="00AC71E0"/>
    <w:rsid w:val="00AC7959"/>
    <w:rsid w:val="00AC7981"/>
    <w:rsid w:val="00AC7E89"/>
    <w:rsid w:val="00AD03F1"/>
    <w:rsid w:val="00AD110A"/>
    <w:rsid w:val="00AD148B"/>
    <w:rsid w:val="00AD15A8"/>
    <w:rsid w:val="00AD20C2"/>
    <w:rsid w:val="00AD210C"/>
    <w:rsid w:val="00AD2205"/>
    <w:rsid w:val="00AD23D1"/>
    <w:rsid w:val="00AD2C8E"/>
    <w:rsid w:val="00AD2C96"/>
    <w:rsid w:val="00AD4048"/>
    <w:rsid w:val="00AD5BEB"/>
    <w:rsid w:val="00AD5DF9"/>
    <w:rsid w:val="00AD6954"/>
    <w:rsid w:val="00AD6A25"/>
    <w:rsid w:val="00AD739B"/>
    <w:rsid w:val="00AD74C8"/>
    <w:rsid w:val="00AD79C4"/>
    <w:rsid w:val="00AE081B"/>
    <w:rsid w:val="00AE2086"/>
    <w:rsid w:val="00AE43B7"/>
    <w:rsid w:val="00AE4588"/>
    <w:rsid w:val="00AE45B1"/>
    <w:rsid w:val="00AE7F77"/>
    <w:rsid w:val="00AF05A8"/>
    <w:rsid w:val="00AF0848"/>
    <w:rsid w:val="00AF246E"/>
    <w:rsid w:val="00AF2BFC"/>
    <w:rsid w:val="00AF2C83"/>
    <w:rsid w:val="00AF3E0A"/>
    <w:rsid w:val="00AF487F"/>
    <w:rsid w:val="00AF4A99"/>
    <w:rsid w:val="00AF5ED7"/>
    <w:rsid w:val="00AF5FA9"/>
    <w:rsid w:val="00AF6168"/>
    <w:rsid w:val="00AF61CF"/>
    <w:rsid w:val="00AF6D0A"/>
    <w:rsid w:val="00B00EBA"/>
    <w:rsid w:val="00B01F1B"/>
    <w:rsid w:val="00B02C2C"/>
    <w:rsid w:val="00B03B9C"/>
    <w:rsid w:val="00B05740"/>
    <w:rsid w:val="00B05E30"/>
    <w:rsid w:val="00B065DF"/>
    <w:rsid w:val="00B066FA"/>
    <w:rsid w:val="00B06BC4"/>
    <w:rsid w:val="00B070C6"/>
    <w:rsid w:val="00B07F69"/>
    <w:rsid w:val="00B102A8"/>
    <w:rsid w:val="00B10C70"/>
    <w:rsid w:val="00B10CC7"/>
    <w:rsid w:val="00B11A34"/>
    <w:rsid w:val="00B11D6F"/>
    <w:rsid w:val="00B12004"/>
    <w:rsid w:val="00B1256C"/>
    <w:rsid w:val="00B12661"/>
    <w:rsid w:val="00B1276B"/>
    <w:rsid w:val="00B1277A"/>
    <w:rsid w:val="00B12AE5"/>
    <w:rsid w:val="00B13A34"/>
    <w:rsid w:val="00B14CA3"/>
    <w:rsid w:val="00B15F2E"/>
    <w:rsid w:val="00B162BD"/>
    <w:rsid w:val="00B16416"/>
    <w:rsid w:val="00B16E5C"/>
    <w:rsid w:val="00B173D8"/>
    <w:rsid w:val="00B207D9"/>
    <w:rsid w:val="00B2123C"/>
    <w:rsid w:val="00B2154D"/>
    <w:rsid w:val="00B217AC"/>
    <w:rsid w:val="00B21B0B"/>
    <w:rsid w:val="00B21EF6"/>
    <w:rsid w:val="00B2223B"/>
    <w:rsid w:val="00B22B8F"/>
    <w:rsid w:val="00B23253"/>
    <w:rsid w:val="00B23278"/>
    <w:rsid w:val="00B233DD"/>
    <w:rsid w:val="00B23EA9"/>
    <w:rsid w:val="00B255B5"/>
    <w:rsid w:val="00B26432"/>
    <w:rsid w:val="00B26959"/>
    <w:rsid w:val="00B26E4D"/>
    <w:rsid w:val="00B276E9"/>
    <w:rsid w:val="00B3030C"/>
    <w:rsid w:val="00B30A92"/>
    <w:rsid w:val="00B30BB5"/>
    <w:rsid w:val="00B30F5E"/>
    <w:rsid w:val="00B3161A"/>
    <w:rsid w:val="00B31FE0"/>
    <w:rsid w:val="00B32F99"/>
    <w:rsid w:val="00B344F9"/>
    <w:rsid w:val="00B34A3A"/>
    <w:rsid w:val="00B3532C"/>
    <w:rsid w:val="00B35762"/>
    <w:rsid w:val="00B35AB6"/>
    <w:rsid w:val="00B35E70"/>
    <w:rsid w:val="00B36214"/>
    <w:rsid w:val="00B365F9"/>
    <w:rsid w:val="00B366D1"/>
    <w:rsid w:val="00B36A89"/>
    <w:rsid w:val="00B36BEE"/>
    <w:rsid w:val="00B37A53"/>
    <w:rsid w:val="00B37D9E"/>
    <w:rsid w:val="00B400D7"/>
    <w:rsid w:val="00B40277"/>
    <w:rsid w:val="00B40502"/>
    <w:rsid w:val="00B40B02"/>
    <w:rsid w:val="00B41BC9"/>
    <w:rsid w:val="00B41BDF"/>
    <w:rsid w:val="00B430D0"/>
    <w:rsid w:val="00B43AD3"/>
    <w:rsid w:val="00B44739"/>
    <w:rsid w:val="00B4483A"/>
    <w:rsid w:val="00B45015"/>
    <w:rsid w:val="00B45484"/>
    <w:rsid w:val="00B4588E"/>
    <w:rsid w:val="00B460A6"/>
    <w:rsid w:val="00B460CB"/>
    <w:rsid w:val="00B4699A"/>
    <w:rsid w:val="00B4704D"/>
    <w:rsid w:val="00B47A15"/>
    <w:rsid w:val="00B47F5A"/>
    <w:rsid w:val="00B50B7F"/>
    <w:rsid w:val="00B51023"/>
    <w:rsid w:val="00B5129B"/>
    <w:rsid w:val="00B517E4"/>
    <w:rsid w:val="00B51F66"/>
    <w:rsid w:val="00B53F5D"/>
    <w:rsid w:val="00B5542E"/>
    <w:rsid w:val="00B55B06"/>
    <w:rsid w:val="00B55E0F"/>
    <w:rsid w:val="00B55FF8"/>
    <w:rsid w:val="00B566BB"/>
    <w:rsid w:val="00B56C4B"/>
    <w:rsid w:val="00B576A6"/>
    <w:rsid w:val="00B57C09"/>
    <w:rsid w:val="00B602AA"/>
    <w:rsid w:val="00B60457"/>
    <w:rsid w:val="00B614B0"/>
    <w:rsid w:val="00B61E15"/>
    <w:rsid w:val="00B623F2"/>
    <w:rsid w:val="00B630DC"/>
    <w:rsid w:val="00B64299"/>
    <w:rsid w:val="00B64462"/>
    <w:rsid w:val="00B64895"/>
    <w:rsid w:val="00B64E86"/>
    <w:rsid w:val="00B65A79"/>
    <w:rsid w:val="00B670FB"/>
    <w:rsid w:val="00B67142"/>
    <w:rsid w:val="00B67CBE"/>
    <w:rsid w:val="00B700C6"/>
    <w:rsid w:val="00B70123"/>
    <w:rsid w:val="00B70938"/>
    <w:rsid w:val="00B70BA5"/>
    <w:rsid w:val="00B71926"/>
    <w:rsid w:val="00B7247D"/>
    <w:rsid w:val="00B72B6D"/>
    <w:rsid w:val="00B738B8"/>
    <w:rsid w:val="00B73BE0"/>
    <w:rsid w:val="00B73E57"/>
    <w:rsid w:val="00B7462A"/>
    <w:rsid w:val="00B7496B"/>
    <w:rsid w:val="00B75410"/>
    <w:rsid w:val="00B7656A"/>
    <w:rsid w:val="00B767CE"/>
    <w:rsid w:val="00B80439"/>
    <w:rsid w:val="00B804A4"/>
    <w:rsid w:val="00B809B0"/>
    <w:rsid w:val="00B80C9F"/>
    <w:rsid w:val="00B811D7"/>
    <w:rsid w:val="00B81468"/>
    <w:rsid w:val="00B81E95"/>
    <w:rsid w:val="00B81FC7"/>
    <w:rsid w:val="00B82CA1"/>
    <w:rsid w:val="00B834C5"/>
    <w:rsid w:val="00B8401B"/>
    <w:rsid w:val="00B849AA"/>
    <w:rsid w:val="00B84C63"/>
    <w:rsid w:val="00B84F8C"/>
    <w:rsid w:val="00B85B6E"/>
    <w:rsid w:val="00B905A2"/>
    <w:rsid w:val="00B90903"/>
    <w:rsid w:val="00B90D96"/>
    <w:rsid w:val="00B91E7D"/>
    <w:rsid w:val="00B92306"/>
    <w:rsid w:val="00B92B3F"/>
    <w:rsid w:val="00B930C6"/>
    <w:rsid w:val="00B933E0"/>
    <w:rsid w:val="00B93AA6"/>
    <w:rsid w:val="00B93BFB"/>
    <w:rsid w:val="00B9495B"/>
    <w:rsid w:val="00B95122"/>
    <w:rsid w:val="00B959B9"/>
    <w:rsid w:val="00B95B37"/>
    <w:rsid w:val="00B96134"/>
    <w:rsid w:val="00B963FC"/>
    <w:rsid w:val="00B96558"/>
    <w:rsid w:val="00B97711"/>
    <w:rsid w:val="00B977BC"/>
    <w:rsid w:val="00B97D58"/>
    <w:rsid w:val="00BA0467"/>
    <w:rsid w:val="00BA0921"/>
    <w:rsid w:val="00BA1333"/>
    <w:rsid w:val="00BA1CAB"/>
    <w:rsid w:val="00BA2437"/>
    <w:rsid w:val="00BA3135"/>
    <w:rsid w:val="00BA5412"/>
    <w:rsid w:val="00BA577B"/>
    <w:rsid w:val="00BA5955"/>
    <w:rsid w:val="00BA5A83"/>
    <w:rsid w:val="00BA60A0"/>
    <w:rsid w:val="00BA6507"/>
    <w:rsid w:val="00BA66C5"/>
    <w:rsid w:val="00BA7626"/>
    <w:rsid w:val="00BA7BA0"/>
    <w:rsid w:val="00BB0DDD"/>
    <w:rsid w:val="00BB282B"/>
    <w:rsid w:val="00BB28D1"/>
    <w:rsid w:val="00BB2B31"/>
    <w:rsid w:val="00BB43DA"/>
    <w:rsid w:val="00BB44EF"/>
    <w:rsid w:val="00BB48AA"/>
    <w:rsid w:val="00BB4959"/>
    <w:rsid w:val="00BB50A0"/>
    <w:rsid w:val="00BB5A4D"/>
    <w:rsid w:val="00BB658E"/>
    <w:rsid w:val="00BB66F4"/>
    <w:rsid w:val="00BC0151"/>
    <w:rsid w:val="00BC14AF"/>
    <w:rsid w:val="00BC14EC"/>
    <w:rsid w:val="00BC29E7"/>
    <w:rsid w:val="00BC2B9E"/>
    <w:rsid w:val="00BC2D67"/>
    <w:rsid w:val="00BC3DD6"/>
    <w:rsid w:val="00BC446A"/>
    <w:rsid w:val="00BC6779"/>
    <w:rsid w:val="00BC677C"/>
    <w:rsid w:val="00BC7282"/>
    <w:rsid w:val="00BC7BEC"/>
    <w:rsid w:val="00BD0003"/>
    <w:rsid w:val="00BD01DC"/>
    <w:rsid w:val="00BD07AA"/>
    <w:rsid w:val="00BD0DBD"/>
    <w:rsid w:val="00BD0EFB"/>
    <w:rsid w:val="00BD1CD9"/>
    <w:rsid w:val="00BD3B8D"/>
    <w:rsid w:val="00BD3C83"/>
    <w:rsid w:val="00BD4B33"/>
    <w:rsid w:val="00BD56F1"/>
    <w:rsid w:val="00BD57BE"/>
    <w:rsid w:val="00BD603D"/>
    <w:rsid w:val="00BD6437"/>
    <w:rsid w:val="00BD64A3"/>
    <w:rsid w:val="00BD6A5C"/>
    <w:rsid w:val="00BE04A0"/>
    <w:rsid w:val="00BE0A76"/>
    <w:rsid w:val="00BE0D8D"/>
    <w:rsid w:val="00BE0E48"/>
    <w:rsid w:val="00BE109A"/>
    <w:rsid w:val="00BE14EB"/>
    <w:rsid w:val="00BE2D68"/>
    <w:rsid w:val="00BE34D3"/>
    <w:rsid w:val="00BE40E6"/>
    <w:rsid w:val="00BE4BDD"/>
    <w:rsid w:val="00BE4D28"/>
    <w:rsid w:val="00BE52BB"/>
    <w:rsid w:val="00BE55BE"/>
    <w:rsid w:val="00BE5961"/>
    <w:rsid w:val="00BE7AAA"/>
    <w:rsid w:val="00BE7B26"/>
    <w:rsid w:val="00BF0B99"/>
    <w:rsid w:val="00BF0F35"/>
    <w:rsid w:val="00BF22A0"/>
    <w:rsid w:val="00BF28BC"/>
    <w:rsid w:val="00BF334D"/>
    <w:rsid w:val="00BF3C6F"/>
    <w:rsid w:val="00BF4122"/>
    <w:rsid w:val="00BF41F3"/>
    <w:rsid w:val="00BF46C5"/>
    <w:rsid w:val="00BF5258"/>
    <w:rsid w:val="00BF58FD"/>
    <w:rsid w:val="00BF61D5"/>
    <w:rsid w:val="00BF6BA4"/>
    <w:rsid w:val="00BF73F6"/>
    <w:rsid w:val="00BF7C78"/>
    <w:rsid w:val="00BF7EFE"/>
    <w:rsid w:val="00BF7F2B"/>
    <w:rsid w:val="00C00188"/>
    <w:rsid w:val="00C002E9"/>
    <w:rsid w:val="00C0045A"/>
    <w:rsid w:val="00C00E27"/>
    <w:rsid w:val="00C0122E"/>
    <w:rsid w:val="00C01797"/>
    <w:rsid w:val="00C01AB7"/>
    <w:rsid w:val="00C01C86"/>
    <w:rsid w:val="00C01DD2"/>
    <w:rsid w:val="00C028D4"/>
    <w:rsid w:val="00C029E4"/>
    <w:rsid w:val="00C030B0"/>
    <w:rsid w:val="00C03294"/>
    <w:rsid w:val="00C03A7B"/>
    <w:rsid w:val="00C03E84"/>
    <w:rsid w:val="00C050DC"/>
    <w:rsid w:val="00C05851"/>
    <w:rsid w:val="00C05D10"/>
    <w:rsid w:val="00C07641"/>
    <w:rsid w:val="00C0778E"/>
    <w:rsid w:val="00C1052B"/>
    <w:rsid w:val="00C10881"/>
    <w:rsid w:val="00C10F8A"/>
    <w:rsid w:val="00C11A7B"/>
    <w:rsid w:val="00C12337"/>
    <w:rsid w:val="00C12C68"/>
    <w:rsid w:val="00C12EDC"/>
    <w:rsid w:val="00C14813"/>
    <w:rsid w:val="00C14BCE"/>
    <w:rsid w:val="00C1555F"/>
    <w:rsid w:val="00C1694D"/>
    <w:rsid w:val="00C16A32"/>
    <w:rsid w:val="00C2091F"/>
    <w:rsid w:val="00C20F3E"/>
    <w:rsid w:val="00C212D7"/>
    <w:rsid w:val="00C2223F"/>
    <w:rsid w:val="00C22520"/>
    <w:rsid w:val="00C22A72"/>
    <w:rsid w:val="00C232B2"/>
    <w:rsid w:val="00C24E9D"/>
    <w:rsid w:val="00C25238"/>
    <w:rsid w:val="00C25B62"/>
    <w:rsid w:val="00C260AF"/>
    <w:rsid w:val="00C26285"/>
    <w:rsid w:val="00C30062"/>
    <w:rsid w:val="00C3092D"/>
    <w:rsid w:val="00C30C13"/>
    <w:rsid w:val="00C311D0"/>
    <w:rsid w:val="00C31687"/>
    <w:rsid w:val="00C32A49"/>
    <w:rsid w:val="00C333B7"/>
    <w:rsid w:val="00C33621"/>
    <w:rsid w:val="00C3417F"/>
    <w:rsid w:val="00C34489"/>
    <w:rsid w:val="00C3691A"/>
    <w:rsid w:val="00C3702C"/>
    <w:rsid w:val="00C37A25"/>
    <w:rsid w:val="00C4089A"/>
    <w:rsid w:val="00C41775"/>
    <w:rsid w:val="00C4189A"/>
    <w:rsid w:val="00C426D2"/>
    <w:rsid w:val="00C42CA0"/>
    <w:rsid w:val="00C43441"/>
    <w:rsid w:val="00C439C0"/>
    <w:rsid w:val="00C43A9C"/>
    <w:rsid w:val="00C442A4"/>
    <w:rsid w:val="00C459B4"/>
    <w:rsid w:val="00C45EFF"/>
    <w:rsid w:val="00C4673A"/>
    <w:rsid w:val="00C46C1E"/>
    <w:rsid w:val="00C4733E"/>
    <w:rsid w:val="00C47406"/>
    <w:rsid w:val="00C50087"/>
    <w:rsid w:val="00C5145E"/>
    <w:rsid w:val="00C5147A"/>
    <w:rsid w:val="00C52457"/>
    <w:rsid w:val="00C527D1"/>
    <w:rsid w:val="00C529C9"/>
    <w:rsid w:val="00C534D7"/>
    <w:rsid w:val="00C54E83"/>
    <w:rsid w:val="00C552E3"/>
    <w:rsid w:val="00C55659"/>
    <w:rsid w:val="00C55A8E"/>
    <w:rsid w:val="00C55B6D"/>
    <w:rsid w:val="00C562F0"/>
    <w:rsid w:val="00C56486"/>
    <w:rsid w:val="00C57E00"/>
    <w:rsid w:val="00C60A0D"/>
    <w:rsid w:val="00C62437"/>
    <w:rsid w:val="00C62717"/>
    <w:rsid w:val="00C63A21"/>
    <w:rsid w:val="00C64683"/>
    <w:rsid w:val="00C6489D"/>
    <w:rsid w:val="00C64E7D"/>
    <w:rsid w:val="00C64F6E"/>
    <w:rsid w:val="00C667F8"/>
    <w:rsid w:val="00C66B36"/>
    <w:rsid w:val="00C6795B"/>
    <w:rsid w:val="00C70D9D"/>
    <w:rsid w:val="00C71E18"/>
    <w:rsid w:val="00C72C72"/>
    <w:rsid w:val="00C7444A"/>
    <w:rsid w:val="00C7605D"/>
    <w:rsid w:val="00C76753"/>
    <w:rsid w:val="00C76FBD"/>
    <w:rsid w:val="00C77113"/>
    <w:rsid w:val="00C77D30"/>
    <w:rsid w:val="00C80E21"/>
    <w:rsid w:val="00C810AF"/>
    <w:rsid w:val="00C810C6"/>
    <w:rsid w:val="00C81389"/>
    <w:rsid w:val="00C8170C"/>
    <w:rsid w:val="00C81916"/>
    <w:rsid w:val="00C81A13"/>
    <w:rsid w:val="00C81A55"/>
    <w:rsid w:val="00C81F95"/>
    <w:rsid w:val="00C82205"/>
    <w:rsid w:val="00C826AA"/>
    <w:rsid w:val="00C82A56"/>
    <w:rsid w:val="00C8302D"/>
    <w:rsid w:val="00C83243"/>
    <w:rsid w:val="00C83C1C"/>
    <w:rsid w:val="00C84169"/>
    <w:rsid w:val="00C852C4"/>
    <w:rsid w:val="00C852F3"/>
    <w:rsid w:val="00C85713"/>
    <w:rsid w:val="00C86AE4"/>
    <w:rsid w:val="00C86C1E"/>
    <w:rsid w:val="00C90531"/>
    <w:rsid w:val="00C909D9"/>
    <w:rsid w:val="00C90EE4"/>
    <w:rsid w:val="00C9147F"/>
    <w:rsid w:val="00C919AB"/>
    <w:rsid w:val="00C91AB7"/>
    <w:rsid w:val="00C92ED6"/>
    <w:rsid w:val="00C93631"/>
    <w:rsid w:val="00C9430B"/>
    <w:rsid w:val="00C958FB"/>
    <w:rsid w:val="00C9644E"/>
    <w:rsid w:val="00C969B5"/>
    <w:rsid w:val="00C96F6E"/>
    <w:rsid w:val="00C96FBC"/>
    <w:rsid w:val="00C96FD1"/>
    <w:rsid w:val="00C974AB"/>
    <w:rsid w:val="00C977D8"/>
    <w:rsid w:val="00CA0F2C"/>
    <w:rsid w:val="00CA1697"/>
    <w:rsid w:val="00CA2401"/>
    <w:rsid w:val="00CA2644"/>
    <w:rsid w:val="00CA42BD"/>
    <w:rsid w:val="00CA42C6"/>
    <w:rsid w:val="00CA44CA"/>
    <w:rsid w:val="00CA4650"/>
    <w:rsid w:val="00CA5F2A"/>
    <w:rsid w:val="00CA5F50"/>
    <w:rsid w:val="00CA6F9E"/>
    <w:rsid w:val="00CA730F"/>
    <w:rsid w:val="00CB00A9"/>
    <w:rsid w:val="00CB1664"/>
    <w:rsid w:val="00CB1C25"/>
    <w:rsid w:val="00CB2083"/>
    <w:rsid w:val="00CB21A3"/>
    <w:rsid w:val="00CB28BB"/>
    <w:rsid w:val="00CB3E7D"/>
    <w:rsid w:val="00CB4540"/>
    <w:rsid w:val="00CB4684"/>
    <w:rsid w:val="00CB5F11"/>
    <w:rsid w:val="00CB6C60"/>
    <w:rsid w:val="00CB711A"/>
    <w:rsid w:val="00CC0166"/>
    <w:rsid w:val="00CC0774"/>
    <w:rsid w:val="00CC12A5"/>
    <w:rsid w:val="00CC1744"/>
    <w:rsid w:val="00CC1DE3"/>
    <w:rsid w:val="00CC2290"/>
    <w:rsid w:val="00CC2294"/>
    <w:rsid w:val="00CC274D"/>
    <w:rsid w:val="00CC3928"/>
    <w:rsid w:val="00CC3C55"/>
    <w:rsid w:val="00CC3F9B"/>
    <w:rsid w:val="00CC45EA"/>
    <w:rsid w:val="00CC5101"/>
    <w:rsid w:val="00CC5A4A"/>
    <w:rsid w:val="00CC5B4C"/>
    <w:rsid w:val="00CC6392"/>
    <w:rsid w:val="00CC6F2D"/>
    <w:rsid w:val="00CD185D"/>
    <w:rsid w:val="00CD19C5"/>
    <w:rsid w:val="00CD1E3B"/>
    <w:rsid w:val="00CD24E2"/>
    <w:rsid w:val="00CD2704"/>
    <w:rsid w:val="00CD27D3"/>
    <w:rsid w:val="00CD2848"/>
    <w:rsid w:val="00CD3642"/>
    <w:rsid w:val="00CD4ABB"/>
    <w:rsid w:val="00CD565D"/>
    <w:rsid w:val="00CD5F78"/>
    <w:rsid w:val="00CD6BE1"/>
    <w:rsid w:val="00CD6BFC"/>
    <w:rsid w:val="00CD71EA"/>
    <w:rsid w:val="00CD7445"/>
    <w:rsid w:val="00CE2337"/>
    <w:rsid w:val="00CE28B3"/>
    <w:rsid w:val="00CE348F"/>
    <w:rsid w:val="00CE4268"/>
    <w:rsid w:val="00CE438F"/>
    <w:rsid w:val="00CE46EF"/>
    <w:rsid w:val="00CE48DF"/>
    <w:rsid w:val="00CE5479"/>
    <w:rsid w:val="00CE57E4"/>
    <w:rsid w:val="00CE6D5A"/>
    <w:rsid w:val="00CE7071"/>
    <w:rsid w:val="00CE71A6"/>
    <w:rsid w:val="00CE71A8"/>
    <w:rsid w:val="00CE7C17"/>
    <w:rsid w:val="00CE7D6D"/>
    <w:rsid w:val="00CF0130"/>
    <w:rsid w:val="00CF028B"/>
    <w:rsid w:val="00CF14E9"/>
    <w:rsid w:val="00CF166F"/>
    <w:rsid w:val="00CF1A4C"/>
    <w:rsid w:val="00CF2CA7"/>
    <w:rsid w:val="00CF2F99"/>
    <w:rsid w:val="00CF4098"/>
    <w:rsid w:val="00CF4423"/>
    <w:rsid w:val="00CF44B2"/>
    <w:rsid w:val="00CF47FD"/>
    <w:rsid w:val="00CF5840"/>
    <w:rsid w:val="00CF5AA4"/>
    <w:rsid w:val="00CF5FFB"/>
    <w:rsid w:val="00CF69F9"/>
    <w:rsid w:val="00CF6D40"/>
    <w:rsid w:val="00CF766A"/>
    <w:rsid w:val="00D002AD"/>
    <w:rsid w:val="00D008FB"/>
    <w:rsid w:val="00D00A7B"/>
    <w:rsid w:val="00D00F8F"/>
    <w:rsid w:val="00D01BD4"/>
    <w:rsid w:val="00D01F99"/>
    <w:rsid w:val="00D0218E"/>
    <w:rsid w:val="00D033DB"/>
    <w:rsid w:val="00D053DF"/>
    <w:rsid w:val="00D05433"/>
    <w:rsid w:val="00D05606"/>
    <w:rsid w:val="00D059B7"/>
    <w:rsid w:val="00D062AC"/>
    <w:rsid w:val="00D068F4"/>
    <w:rsid w:val="00D06B81"/>
    <w:rsid w:val="00D0704B"/>
    <w:rsid w:val="00D10D70"/>
    <w:rsid w:val="00D127A2"/>
    <w:rsid w:val="00D12BB2"/>
    <w:rsid w:val="00D137C2"/>
    <w:rsid w:val="00D137F9"/>
    <w:rsid w:val="00D13A72"/>
    <w:rsid w:val="00D13F50"/>
    <w:rsid w:val="00D13FE4"/>
    <w:rsid w:val="00D14295"/>
    <w:rsid w:val="00D1566E"/>
    <w:rsid w:val="00D15D51"/>
    <w:rsid w:val="00D16329"/>
    <w:rsid w:val="00D17423"/>
    <w:rsid w:val="00D1780D"/>
    <w:rsid w:val="00D1787F"/>
    <w:rsid w:val="00D17B89"/>
    <w:rsid w:val="00D17C7F"/>
    <w:rsid w:val="00D17F41"/>
    <w:rsid w:val="00D2004F"/>
    <w:rsid w:val="00D20E63"/>
    <w:rsid w:val="00D228B4"/>
    <w:rsid w:val="00D229AA"/>
    <w:rsid w:val="00D22E44"/>
    <w:rsid w:val="00D234A6"/>
    <w:rsid w:val="00D248D1"/>
    <w:rsid w:val="00D24972"/>
    <w:rsid w:val="00D250E0"/>
    <w:rsid w:val="00D2537E"/>
    <w:rsid w:val="00D25E92"/>
    <w:rsid w:val="00D25FA4"/>
    <w:rsid w:val="00D261E7"/>
    <w:rsid w:val="00D26674"/>
    <w:rsid w:val="00D26710"/>
    <w:rsid w:val="00D26872"/>
    <w:rsid w:val="00D301E5"/>
    <w:rsid w:val="00D3109A"/>
    <w:rsid w:val="00D31151"/>
    <w:rsid w:val="00D3159B"/>
    <w:rsid w:val="00D31A47"/>
    <w:rsid w:val="00D320B4"/>
    <w:rsid w:val="00D32864"/>
    <w:rsid w:val="00D3377C"/>
    <w:rsid w:val="00D33B78"/>
    <w:rsid w:val="00D33CEA"/>
    <w:rsid w:val="00D34243"/>
    <w:rsid w:val="00D34260"/>
    <w:rsid w:val="00D3540A"/>
    <w:rsid w:val="00D35780"/>
    <w:rsid w:val="00D367A9"/>
    <w:rsid w:val="00D370ED"/>
    <w:rsid w:val="00D37989"/>
    <w:rsid w:val="00D4064D"/>
    <w:rsid w:val="00D40C39"/>
    <w:rsid w:val="00D414DF"/>
    <w:rsid w:val="00D41BD7"/>
    <w:rsid w:val="00D42153"/>
    <w:rsid w:val="00D42173"/>
    <w:rsid w:val="00D42255"/>
    <w:rsid w:val="00D427C7"/>
    <w:rsid w:val="00D42B22"/>
    <w:rsid w:val="00D445F1"/>
    <w:rsid w:val="00D474C0"/>
    <w:rsid w:val="00D508AD"/>
    <w:rsid w:val="00D52DCA"/>
    <w:rsid w:val="00D538F8"/>
    <w:rsid w:val="00D539BD"/>
    <w:rsid w:val="00D53C73"/>
    <w:rsid w:val="00D5497C"/>
    <w:rsid w:val="00D55FD3"/>
    <w:rsid w:val="00D57046"/>
    <w:rsid w:val="00D578E7"/>
    <w:rsid w:val="00D57ABF"/>
    <w:rsid w:val="00D60E1B"/>
    <w:rsid w:val="00D60ED3"/>
    <w:rsid w:val="00D61292"/>
    <w:rsid w:val="00D62C39"/>
    <w:rsid w:val="00D642C9"/>
    <w:rsid w:val="00D647BF"/>
    <w:rsid w:val="00D64812"/>
    <w:rsid w:val="00D65BEE"/>
    <w:rsid w:val="00D65F59"/>
    <w:rsid w:val="00D66492"/>
    <w:rsid w:val="00D66F23"/>
    <w:rsid w:val="00D6762A"/>
    <w:rsid w:val="00D67DE3"/>
    <w:rsid w:val="00D70295"/>
    <w:rsid w:val="00D7084F"/>
    <w:rsid w:val="00D709D8"/>
    <w:rsid w:val="00D7167D"/>
    <w:rsid w:val="00D7176E"/>
    <w:rsid w:val="00D71CA5"/>
    <w:rsid w:val="00D72124"/>
    <w:rsid w:val="00D72DFF"/>
    <w:rsid w:val="00D737EE"/>
    <w:rsid w:val="00D73FFE"/>
    <w:rsid w:val="00D751F7"/>
    <w:rsid w:val="00D75640"/>
    <w:rsid w:val="00D7582A"/>
    <w:rsid w:val="00D75C8E"/>
    <w:rsid w:val="00D76CAC"/>
    <w:rsid w:val="00D802E2"/>
    <w:rsid w:val="00D8165D"/>
    <w:rsid w:val="00D8178B"/>
    <w:rsid w:val="00D8182A"/>
    <w:rsid w:val="00D821B2"/>
    <w:rsid w:val="00D822B6"/>
    <w:rsid w:val="00D835B0"/>
    <w:rsid w:val="00D83848"/>
    <w:rsid w:val="00D83872"/>
    <w:rsid w:val="00D83F8E"/>
    <w:rsid w:val="00D84707"/>
    <w:rsid w:val="00D84DF6"/>
    <w:rsid w:val="00D84FA1"/>
    <w:rsid w:val="00D8548E"/>
    <w:rsid w:val="00D86333"/>
    <w:rsid w:val="00D87405"/>
    <w:rsid w:val="00D9002F"/>
    <w:rsid w:val="00D90B40"/>
    <w:rsid w:val="00D9136B"/>
    <w:rsid w:val="00D91998"/>
    <w:rsid w:val="00D92A35"/>
    <w:rsid w:val="00D930C4"/>
    <w:rsid w:val="00D9364C"/>
    <w:rsid w:val="00D93B79"/>
    <w:rsid w:val="00D941AB"/>
    <w:rsid w:val="00D94F86"/>
    <w:rsid w:val="00D976CA"/>
    <w:rsid w:val="00DA0804"/>
    <w:rsid w:val="00DA10FA"/>
    <w:rsid w:val="00DA3538"/>
    <w:rsid w:val="00DA435E"/>
    <w:rsid w:val="00DA4B79"/>
    <w:rsid w:val="00DA626F"/>
    <w:rsid w:val="00DA716B"/>
    <w:rsid w:val="00DA792A"/>
    <w:rsid w:val="00DA7A39"/>
    <w:rsid w:val="00DA7E5B"/>
    <w:rsid w:val="00DB000C"/>
    <w:rsid w:val="00DB0133"/>
    <w:rsid w:val="00DB0924"/>
    <w:rsid w:val="00DB0C53"/>
    <w:rsid w:val="00DB112D"/>
    <w:rsid w:val="00DB1D48"/>
    <w:rsid w:val="00DB215C"/>
    <w:rsid w:val="00DB261B"/>
    <w:rsid w:val="00DB26EC"/>
    <w:rsid w:val="00DB2747"/>
    <w:rsid w:val="00DB2D4E"/>
    <w:rsid w:val="00DB3A95"/>
    <w:rsid w:val="00DB5E01"/>
    <w:rsid w:val="00DB5F75"/>
    <w:rsid w:val="00DB6383"/>
    <w:rsid w:val="00DB64B2"/>
    <w:rsid w:val="00DB73DE"/>
    <w:rsid w:val="00DC046B"/>
    <w:rsid w:val="00DC257B"/>
    <w:rsid w:val="00DC2B0D"/>
    <w:rsid w:val="00DC323B"/>
    <w:rsid w:val="00DC3E16"/>
    <w:rsid w:val="00DC4447"/>
    <w:rsid w:val="00DC4603"/>
    <w:rsid w:val="00DC470B"/>
    <w:rsid w:val="00DC48EA"/>
    <w:rsid w:val="00DC4E69"/>
    <w:rsid w:val="00DC55CC"/>
    <w:rsid w:val="00DC61D5"/>
    <w:rsid w:val="00DC684F"/>
    <w:rsid w:val="00DC7192"/>
    <w:rsid w:val="00DC7BF8"/>
    <w:rsid w:val="00DC7E7F"/>
    <w:rsid w:val="00DD07E6"/>
    <w:rsid w:val="00DD08C9"/>
    <w:rsid w:val="00DD2262"/>
    <w:rsid w:val="00DD2F06"/>
    <w:rsid w:val="00DD3490"/>
    <w:rsid w:val="00DD5011"/>
    <w:rsid w:val="00DD5057"/>
    <w:rsid w:val="00DD5938"/>
    <w:rsid w:val="00DD5F03"/>
    <w:rsid w:val="00DD64E4"/>
    <w:rsid w:val="00DD720E"/>
    <w:rsid w:val="00DD798E"/>
    <w:rsid w:val="00DD7AC5"/>
    <w:rsid w:val="00DD7C37"/>
    <w:rsid w:val="00DE0926"/>
    <w:rsid w:val="00DE0A9E"/>
    <w:rsid w:val="00DE0DEE"/>
    <w:rsid w:val="00DE10FD"/>
    <w:rsid w:val="00DE130F"/>
    <w:rsid w:val="00DE23DD"/>
    <w:rsid w:val="00DE2525"/>
    <w:rsid w:val="00DE39FE"/>
    <w:rsid w:val="00DE5164"/>
    <w:rsid w:val="00DE5DCE"/>
    <w:rsid w:val="00DE61B2"/>
    <w:rsid w:val="00DE674B"/>
    <w:rsid w:val="00DE6D79"/>
    <w:rsid w:val="00DE72FE"/>
    <w:rsid w:val="00DF09E6"/>
    <w:rsid w:val="00DF0FD5"/>
    <w:rsid w:val="00DF1BC8"/>
    <w:rsid w:val="00DF2245"/>
    <w:rsid w:val="00DF2288"/>
    <w:rsid w:val="00DF2FE7"/>
    <w:rsid w:val="00DF3116"/>
    <w:rsid w:val="00DF3716"/>
    <w:rsid w:val="00DF4023"/>
    <w:rsid w:val="00DF42DA"/>
    <w:rsid w:val="00DF4890"/>
    <w:rsid w:val="00DF57D4"/>
    <w:rsid w:val="00DF5BBD"/>
    <w:rsid w:val="00DF64DD"/>
    <w:rsid w:val="00DF6992"/>
    <w:rsid w:val="00DF7A4E"/>
    <w:rsid w:val="00E000CA"/>
    <w:rsid w:val="00E02B98"/>
    <w:rsid w:val="00E033BB"/>
    <w:rsid w:val="00E0377E"/>
    <w:rsid w:val="00E0498F"/>
    <w:rsid w:val="00E04B0F"/>
    <w:rsid w:val="00E0510C"/>
    <w:rsid w:val="00E05313"/>
    <w:rsid w:val="00E0545B"/>
    <w:rsid w:val="00E057F5"/>
    <w:rsid w:val="00E060FE"/>
    <w:rsid w:val="00E06738"/>
    <w:rsid w:val="00E06BBC"/>
    <w:rsid w:val="00E070ED"/>
    <w:rsid w:val="00E075D2"/>
    <w:rsid w:val="00E100AE"/>
    <w:rsid w:val="00E114DD"/>
    <w:rsid w:val="00E121F6"/>
    <w:rsid w:val="00E12A5D"/>
    <w:rsid w:val="00E12EAB"/>
    <w:rsid w:val="00E134BD"/>
    <w:rsid w:val="00E13F51"/>
    <w:rsid w:val="00E14D94"/>
    <w:rsid w:val="00E15551"/>
    <w:rsid w:val="00E15FD1"/>
    <w:rsid w:val="00E1620E"/>
    <w:rsid w:val="00E169E7"/>
    <w:rsid w:val="00E16B62"/>
    <w:rsid w:val="00E16E1C"/>
    <w:rsid w:val="00E172C3"/>
    <w:rsid w:val="00E17344"/>
    <w:rsid w:val="00E1745F"/>
    <w:rsid w:val="00E200C8"/>
    <w:rsid w:val="00E216D8"/>
    <w:rsid w:val="00E21B4C"/>
    <w:rsid w:val="00E21E90"/>
    <w:rsid w:val="00E2204F"/>
    <w:rsid w:val="00E228C4"/>
    <w:rsid w:val="00E229B4"/>
    <w:rsid w:val="00E243C2"/>
    <w:rsid w:val="00E25D46"/>
    <w:rsid w:val="00E270A7"/>
    <w:rsid w:val="00E2726F"/>
    <w:rsid w:val="00E27425"/>
    <w:rsid w:val="00E3087B"/>
    <w:rsid w:val="00E30BC2"/>
    <w:rsid w:val="00E312E2"/>
    <w:rsid w:val="00E3153C"/>
    <w:rsid w:val="00E31BB1"/>
    <w:rsid w:val="00E32C70"/>
    <w:rsid w:val="00E32D1F"/>
    <w:rsid w:val="00E33441"/>
    <w:rsid w:val="00E342C2"/>
    <w:rsid w:val="00E34630"/>
    <w:rsid w:val="00E34AF1"/>
    <w:rsid w:val="00E400E1"/>
    <w:rsid w:val="00E4154A"/>
    <w:rsid w:val="00E41AC0"/>
    <w:rsid w:val="00E42256"/>
    <w:rsid w:val="00E439A1"/>
    <w:rsid w:val="00E4499A"/>
    <w:rsid w:val="00E44FFA"/>
    <w:rsid w:val="00E45A0B"/>
    <w:rsid w:val="00E45A67"/>
    <w:rsid w:val="00E461E0"/>
    <w:rsid w:val="00E46C0F"/>
    <w:rsid w:val="00E47077"/>
    <w:rsid w:val="00E4724F"/>
    <w:rsid w:val="00E507EC"/>
    <w:rsid w:val="00E50C5B"/>
    <w:rsid w:val="00E50EB3"/>
    <w:rsid w:val="00E52BCA"/>
    <w:rsid w:val="00E52DE2"/>
    <w:rsid w:val="00E53F80"/>
    <w:rsid w:val="00E544EB"/>
    <w:rsid w:val="00E54759"/>
    <w:rsid w:val="00E54786"/>
    <w:rsid w:val="00E55D32"/>
    <w:rsid w:val="00E56143"/>
    <w:rsid w:val="00E56F3C"/>
    <w:rsid w:val="00E57554"/>
    <w:rsid w:val="00E5756F"/>
    <w:rsid w:val="00E57673"/>
    <w:rsid w:val="00E60B82"/>
    <w:rsid w:val="00E61183"/>
    <w:rsid w:val="00E62307"/>
    <w:rsid w:val="00E623CE"/>
    <w:rsid w:val="00E62AD2"/>
    <w:rsid w:val="00E62AF5"/>
    <w:rsid w:val="00E630C6"/>
    <w:rsid w:val="00E633F6"/>
    <w:rsid w:val="00E64256"/>
    <w:rsid w:val="00E6519B"/>
    <w:rsid w:val="00E672AD"/>
    <w:rsid w:val="00E70629"/>
    <w:rsid w:val="00E714DD"/>
    <w:rsid w:val="00E71F75"/>
    <w:rsid w:val="00E72231"/>
    <w:rsid w:val="00E731E6"/>
    <w:rsid w:val="00E7414D"/>
    <w:rsid w:val="00E74664"/>
    <w:rsid w:val="00E749B3"/>
    <w:rsid w:val="00E7571A"/>
    <w:rsid w:val="00E759B2"/>
    <w:rsid w:val="00E75D13"/>
    <w:rsid w:val="00E7669A"/>
    <w:rsid w:val="00E77ACB"/>
    <w:rsid w:val="00E77FC3"/>
    <w:rsid w:val="00E805E7"/>
    <w:rsid w:val="00E8184A"/>
    <w:rsid w:val="00E8215F"/>
    <w:rsid w:val="00E82CE2"/>
    <w:rsid w:val="00E82D1D"/>
    <w:rsid w:val="00E82EBB"/>
    <w:rsid w:val="00E8391B"/>
    <w:rsid w:val="00E8394E"/>
    <w:rsid w:val="00E83C71"/>
    <w:rsid w:val="00E83F30"/>
    <w:rsid w:val="00E83F60"/>
    <w:rsid w:val="00E8457E"/>
    <w:rsid w:val="00E852A2"/>
    <w:rsid w:val="00E855A1"/>
    <w:rsid w:val="00E862FE"/>
    <w:rsid w:val="00E86940"/>
    <w:rsid w:val="00E875A0"/>
    <w:rsid w:val="00E875CE"/>
    <w:rsid w:val="00E878CD"/>
    <w:rsid w:val="00E87C07"/>
    <w:rsid w:val="00E87EF2"/>
    <w:rsid w:val="00E9096A"/>
    <w:rsid w:val="00E9176A"/>
    <w:rsid w:val="00E91A0F"/>
    <w:rsid w:val="00E92127"/>
    <w:rsid w:val="00E921C6"/>
    <w:rsid w:val="00E9343C"/>
    <w:rsid w:val="00E9364C"/>
    <w:rsid w:val="00E9371F"/>
    <w:rsid w:val="00E93D83"/>
    <w:rsid w:val="00E94159"/>
    <w:rsid w:val="00E943BE"/>
    <w:rsid w:val="00E946B9"/>
    <w:rsid w:val="00E94814"/>
    <w:rsid w:val="00E94A9A"/>
    <w:rsid w:val="00E94F7E"/>
    <w:rsid w:val="00E95470"/>
    <w:rsid w:val="00E95A3B"/>
    <w:rsid w:val="00E96046"/>
    <w:rsid w:val="00E96074"/>
    <w:rsid w:val="00E96CCD"/>
    <w:rsid w:val="00E96FC1"/>
    <w:rsid w:val="00E97E00"/>
    <w:rsid w:val="00EA033A"/>
    <w:rsid w:val="00EA039F"/>
    <w:rsid w:val="00EA0A0C"/>
    <w:rsid w:val="00EA109B"/>
    <w:rsid w:val="00EA115A"/>
    <w:rsid w:val="00EA1A6A"/>
    <w:rsid w:val="00EA1D6C"/>
    <w:rsid w:val="00EA1E1F"/>
    <w:rsid w:val="00EA24E7"/>
    <w:rsid w:val="00EA2543"/>
    <w:rsid w:val="00EA2654"/>
    <w:rsid w:val="00EA2776"/>
    <w:rsid w:val="00EA29C5"/>
    <w:rsid w:val="00EA2C1F"/>
    <w:rsid w:val="00EA47C1"/>
    <w:rsid w:val="00EA47F1"/>
    <w:rsid w:val="00EA4DDA"/>
    <w:rsid w:val="00EA5A92"/>
    <w:rsid w:val="00EA7B2B"/>
    <w:rsid w:val="00EA7E66"/>
    <w:rsid w:val="00EB00C2"/>
    <w:rsid w:val="00EB0237"/>
    <w:rsid w:val="00EB0644"/>
    <w:rsid w:val="00EB0CE8"/>
    <w:rsid w:val="00EB1397"/>
    <w:rsid w:val="00EB1653"/>
    <w:rsid w:val="00EB21E2"/>
    <w:rsid w:val="00EB22A2"/>
    <w:rsid w:val="00EB2DC8"/>
    <w:rsid w:val="00EB2DCF"/>
    <w:rsid w:val="00EB337A"/>
    <w:rsid w:val="00EB3559"/>
    <w:rsid w:val="00EB3824"/>
    <w:rsid w:val="00EB38C4"/>
    <w:rsid w:val="00EB3AD1"/>
    <w:rsid w:val="00EB45CB"/>
    <w:rsid w:val="00EB53F7"/>
    <w:rsid w:val="00EB56DE"/>
    <w:rsid w:val="00EB5A47"/>
    <w:rsid w:val="00EB6314"/>
    <w:rsid w:val="00EB64B4"/>
    <w:rsid w:val="00EB795F"/>
    <w:rsid w:val="00EC152D"/>
    <w:rsid w:val="00EC1C14"/>
    <w:rsid w:val="00EC291A"/>
    <w:rsid w:val="00EC29DE"/>
    <w:rsid w:val="00EC2CCE"/>
    <w:rsid w:val="00EC3318"/>
    <w:rsid w:val="00EC38D7"/>
    <w:rsid w:val="00EC43C1"/>
    <w:rsid w:val="00EC4BD8"/>
    <w:rsid w:val="00EC4C4F"/>
    <w:rsid w:val="00EC4D40"/>
    <w:rsid w:val="00EC4FE0"/>
    <w:rsid w:val="00EC54B1"/>
    <w:rsid w:val="00EC603B"/>
    <w:rsid w:val="00EC6103"/>
    <w:rsid w:val="00EC618E"/>
    <w:rsid w:val="00EC621F"/>
    <w:rsid w:val="00EC6C73"/>
    <w:rsid w:val="00EC6D46"/>
    <w:rsid w:val="00EC7471"/>
    <w:rsid w:val="00EC7E8C"/>
    <w:rsid w:val="00ED171B"/>
    <w:rsid w:val="00ED1A6E"/>
    <w:rsid w:val="00ED203D"/>
    <w:rsid w:val="00ED23EF"/>
    <w:rsid w:val="00ED279B"/>
    <w:rsid w:val="00ED2A26"/>
    <w:rsid w:val="00ED2CAF"/>
    <w:rsid w:val="00ED3CD5"/>
    <w:rsid w:val="00ED3FB9"/>
    <w:rsid w:val="00ED42CC"/>
    <w:rsid w:val="00ED471D"/>
    <w:rsid w:val="00ED474D"/>
    <w:rsid w:val="00ED4989"/>
    <w:rsid w:val="00ED549E"/>
    <w:rsid w:val="00ED5A00"/>
    <w:rsid w:val="00ED5A44"/>
    <w:rsid w:val="00ED5B49"/>
    <w:rsid w:val="00ED5B57"/>
    <w:rsid w:val="00ED5DCA"/>
    <w:rsid w:val="00ED6671"/>
    <w:rsid w:val="00ED679C"/>
    <w:rsid w:val="00ED6C5C"/>
    <w:rsid w:val="00ED7C37"/>
    <w:rsid w:val="00EE0071"/>
    <w:rsid w:val="00EE04C3"/>
    <w:rsid w:val="00EE089C"/>
    <w:rsid w:val="00EE0965"/>
    <w:rsid w:val="00EE191F"/>
    <w:rsid w:val="00EE197B"/>
    <w:rsid w:val="00EE1D46"/>
    <w:rsid w:val="00EE2177"/>
    <w:rsid w:val="00EE3006"/>
    <w:rsid w:val="00EE34FF"/>
    <w:rsid w:val="00EE441D"/>
    <w:rsid w:val="00EE529A"/>
    <w:rsid w:val="00EE530F"/>
    <w:rsid w:val="00EE5586"/>
    <w:rsid w:val="00EE62A9"/>
    <w:rsid w:val="00EF1547"/>
    <w:rsid w:val="00EF167D"/>
    <w:rsid w:val="00EF2211"/>
    <w:rsid w:val="00EF2CBF"/>
    <w:rsid w:val="00EF300D"/>
    <w:rsid w:val="00EF577C"/>
    <w:rsid w:val="00EF5A2D"/>
    <w:rsid w:val="00EF5A57"/>
    <w:rsid w:val="00EF6441"/>
    <w:rsid w:val="00EF6F3F"/>
    <w:rsid w:val="00EF727D"/>
    <w:rsid w:val="00EF73F2"/>
    <w:rsid w:val="00EF7D53"/>
    <w:rsid w:val="00F00ACF"/>
    <w:rsid w:val="00F01399"/>
    <w:rsid w:val="00F01F6A"/>
    <w:rsid w:val="00F02014"/>
    <w:rsid w:val="00F02717"/>
    <w:rsid w:val="00F052D8"/>
    <w:rsid w:val="00F0578A"/>
    <w:rsid w:val="00F058C5"/>
    <w:rsid w:val="00F10142"/>
    <w:rsid w:val="00F107FE"/>
    <w:rsid w:val="00F10861"/>
    <w:rsid w:val="00F10ABD"/>
    <w:rsid w:val="00F119BF"/>
    <w:rsid w:val="00F12F62"/>
    <w:rsid w:val="00F132FB"/>
    <w:rsid w:val="00F1356F"/>
    <w:rsid w:val="00F13A3F"/>
    <w:rsid w:val="00F1544A"/>
    <w:rsid w:val="00F16092"/>
    <w:rsid w:val="00F1647F"/>
    <w:rsid w:val="00F16BCD"/>
    <w:rsid w:val="00F17713"/>
    <w:rsid w:val="00F206AB"/>
    <w:rsid w:val="00F209BE"/>
    <w:rsid w:val="00F20CD0"/>
    <w:rsid w:val="00F21C37"/>
    <w:rsid w:val="00F22190"/>
    <w:rsid w:val="00F2245B"/>
    <w:rsid w:val="00F224DC"/>
    <w:rsid w:val="00F22EA9"/>
    <w:rsid w:val="00F23023"/>
    <w:rsid w:val="00F241F8"/>
    <w:rsid w:val="00F24C05"/>
    <w:rsid w:val="00F25BEC"/>
    <w:rsid w:val="00F26020"/>
    <w:rsid w:val="00F266DB"/>
    <w:rsid w:val="00F273E2"/>
    <w:rsid w:val="00F2786C"/>
    <w:rsid w:val="00F27A50"/>
    <w:rsid w:val="00F27EB5"/>
    <w:rsid w:val="00F30A85"/>
    <w:rsid w:val="00F33206"/>
    <w:rsid w:val="00F333B2"/>
    <w:rsid w:val="00F34D2F"/>
    <w:rsid w:val="00F3545B"/>
    <w:rsid w:val="00F36566"/>
    <w:rsid w:val="00F370E3"/>
    <w:rsid w:val="00F37F38"/>
    <w:rsid w:val="00F4047F"/>
    <w:rsid w:val="00F40AA0"/>
    <w:rsid w:val="00F40E0F"/>
    <w:rsid w:val="00F42306"/>
    <w:rsid w:val="00F43681"/>
    <w:rsid w:val="00F43A70"/>
    <w:rsid w:val="00F43B07"/>
    <w:rsid w:val="00F444AB"/>
    <w:rsid w:val="00F44F11"/>
    <w:rsid w:val="00F4539F"/>
    <w:rsid w:val="00F45453"/>
    <w:rsid w:val="00F4648C"/>
    <w:rsid w:val="00F47918"/>
    <w:rsid w:val="00F47B32"/>
    <w:rsid w:val="00F47E21"/>
    <w:rsid w:val="00F501F8"/>
    <w:rsid w:val="00F51040"/>
    <w:rsid w:val="00F519D7"/>
    <w:rsid w:val="00F51B31"/>
    <w:rsid w:val="00F533C7"/>
    <w:rsid w:val="00F53540"/>
    <w:rsid w:val="00F54E54"/>
    <w:rsid w:val="00F5502E"/>
    <w:rsid w:val="00F5503E"/>
    <w:rsid w:val="00F554DF"/>
    <w:rsid w:val="00F5574E"/>
    <w:rsid w:val="00F56541"/>
    <w:rsid w:val="00F56B1C"/>
    <w:rsid w:val="00F5730A"/>
    <w:rsid w:val="00F57626"/>
    <w:rsid w:val="00F578F5"/>
    <w:rsid w:val="00F6014A"/>
    <w:rsid w:val="00F615AE"/>
    <w:rsid w:val="00F617A5"/>
    <w:rsid w:val="00F61CC4"/>
    <w:rsid w:val="00F61E86"/>
    <w:rsid w:val="00F62F16"/>
    <w:rsid w:val="00F634B7"/>
    <w:rsid w:val="00F63B7C"/>
    <w:rsid w:val="00F63DB8"/>
    <w:rsid w:val="00F64D66"/>
    <w:rsid w:val="00F64F09"/>
    <w:rsid w:val="00F64F72"/>
    <w:rsid w:val="00F6522E"/>
    <w:rsid w:val="00F65262"/>
    <w:rsid w:val="00F656E6"/>
    <w:rsid w:val="00F65EB1"/>
    <w:rsid w:val="00F66000"/>
    <w:rsid w:val="00F66168"/>
    <w:rsid w:val="00F66DF4"/>
    <w:rsid w:val="00F67626"/>
    <w:rsid w:val="00F67974"/>
    <w:rsid w:val="00F67D17"/>
    <w:rsid w:val="00F67D2E"/>
    <w:rsid w:val="00F707E4"/>
    <w:rsid w:val="00F70B23"/>
    <w:rsid w:val="00F70F04"/>
    <w:rsid w:val="00F7144E"/>
    <w:rsid w:val="00F714F5"/>
    <w:rsid w:val="00F72290"/>
    <w:rsid w:val="00F7257A"/>
    <w:rsid w:val="00F725F7"/>
    <w:rsid w:val="00F72B3C"/>
    <w:rsid w:val="00F7326F"/>
    <w:rsid w:val="00F73914"/>
    <w:rsid w:val="00F73BFB"/>
    <w:rsid w:val="00F74575"/>
    <w:rsid w:val="00F74C16"/>
    <w:rsid w:val="00F74E23"/>
    <w:rsid w:val="00F76D41"/>
    <w:rsid w:val="00F80DBD"/>
    <w:rsid w:val="00F811FF"/>
    <w:rsid w:val="00F81578"/>
    <w:rsid w:val="00F815C7"/>
    <w:rsid w:val="00F81839"/>
    <w:rsid w:val="00F81A33"/>
    <w:rsid w:val="00F81E64"/>
    <w:rsid w:val="00F8218E"/>
    <w:rsid w:val="00F82352"/>
    <w:rsid w:val="00F830B6"/>
    <w:rsid w:val="00F8338A"/>
    <w:rsid w:val="00F83BCD"/>
    <w:rsid w:val="00F83E3F"/>
    <w:rsid w:val="00F84CA2"/>
    <w:rsid w:val="00F85764"/>
    <w:rsid w:val="00F85806"/>
    <w:rsid w:val="00F85854"/>
    <w:rsid w:val="00F85AC9"/>
    <w:rsid w:val="00F85EF7"/>
    <w:rsid w:val="00F8617B"/>
    <w:rsid w:val="00F87B6C"/>
    <w:rsid w:val="00F901E9"/>
    <w:rsid w:val="00F91687"/>
    <w:rsid w:val="00F91A63"/>
    <w:rsid w:val="00F9294E"/>
    <w:rsid w:val="00F9428D"/>
    <w:rsid w:val="00F94844"/>
    <w:rsid w:val="00F94DBD"/>
    <w:rsid w:val="00F954D0"/>
    <w:rsid w:val="00F957CA"/>
    <w:rsid w:val="00F957ED"/>
    <w:rsid w:val="00F95A35"/>
    <w:rsid w:val="00F962C5"/>
    <w:rsid w:val="00F97D2E"/>
    <w:rsid w:val="00FA01A1"/>
    <w:rsid w:val="00FA051F"/>
    <w:rsid w:val="00FA109D"/>
    <w:rsid w:val="00FA36EB"/>
    <w:rsid w:val="00FA4468"/>
    <w:rsid w:val="00FA5596"/>
    <w:rsid w:val="00FA5A5D"/>
    <w:rsid w:val="00FA5C4A"/>
    <w:rsid w:val="00FA6DA1"/>
    <w:rsid w:val="00FA701C"/>
    <w:rsid w:val="00FA7877"/>
    <w:rsid w:val="00FA7F4C"/>
    <w:rsid w:val="00FA7FC5"/>
    <w:rsid w:val="00FB037A"/>
    <w:rsid w:val="00FB0458"/>
    <w:rsid w:val="00FB05DC"/>
    <w:rsid w:val="00FB1165"/>
    <w:rsid w:val="00FB1404"/>
    <w:rsid w:val="00FB1D18"/>
    <w:rsid w:val="00FB2052"/>
    <w:rsid w:val="00FB2F05"/>
    <w:rsid w:val="00FB35BA"/>
    <w:rsid w:val="00FB510B"/>
    <w:rsid w:val="00FB5510"/>
    <w:rsid w:val="00FB5DA9"/>
    <w:rsid w:val="00FB6031"/>
    <w:rsid w:val="00FB6C9A"/>
    <w:rsid w:val="00FB6F89"/>
    <w:rsid w:val="00FB796D"/>
    <w:rsid w:val="00FC0937"/>
    <w:rsid w:val="00FC0E9B"/>
    <w:rsid w:val="00FC1872"/>
    <w:rsid w:val="00FC18F0"/>
    <w:rsid w:val="00FC289F"/>
    <w:rsid w:val="00FC2BAC"/>
    <w:rsid w:val="00FC3206"/>
    <w:rsid w:val="00FC335D"/>
    <w:rsid w:val="00FC3A85"/>
    <w:rsid w:val="00FC4013"/>
    <w:rsid w:val="00FC47BC"/>
    <w:rsid w:val="00FC527A"/>
    <w:rsid w:val="00FC5876"/>
    <w:rsid w:val="00FC5FA5"/>
    <w:rsid w:val="00FC6410"/>
    <w:rsid w:val="00FC6458"/>
    <w:rsid w:val="00FC7250"/>
    <w:rsid w:val="00FC72ED"/>
    <w:rsid w:val="00FC77AF"/>
    <w:rsid w:val="00FC7A19"/>
    <w:rsid w:val="00FC7A8D"/>
    <w:rsid w:val="00FD05D5"/>
    <w:rsid w:val="00FD0D32"/>
    <w:rsid w:val="00FD123C"/>
    <w:rsid w:val="00FD1C7A"/>
    <w:rsid w:val="00FD22A7"/>
    <w:rsid w:val="00FD2D5F"/>
    <w:rsid w:val="00FD2ED4"/>
    <w:rsid w:val="00FD36FD"/>
    <w:rsid w:val="00FD3845"/>
    <w:rsid w:val="00FD3FCA"/>
    <w:rsid w:val="00FD466E"/>
    <w:rsid w:val="00FD4D4C"/>
    <w:rsid w:val="00FD5CDF"/>
    <w:rsid w:val="00FD72B8"/>
    <w:rsid w:val="00FD77B9"/>
    <w:rsid w:val="00FE0A88"/>
    <w:rsid w:val="00FE12BA"/>
    <w:rsid w:val="00FE1F89"/>
    <w:rsid w:val="00FE210E"/>
    <w:rsid w:val="00FE28C1"/>
    <w:rsid w:val="00FE3AD8"/>
    <w:rsid w:val="00FE43B6"/>
    <w:rsid w:val="00FE4595"/>
    <w:rsid w:val="00FE6183"/>
    <w:rsid w:val="00FE62FD"/>
    <w:rsid w:val="00FE6F1B"/>
    <w:rsid w:val="00FF0571"/>
    <w:rsid w:val="00FF09B6"/>
    <w:rsid w:val="00FF0BEF"/>
    <w:rsid w:val="00FF0E88"/>
    <w:rsid w:val="00FF1715"/>
    <w:rsid w:val="00FF1AB5"/>
    <w:rsid w:val="00FF1C42"/>
    <w:rsid w:val="00FF21A9"/>
    <w:rsid w:val="00FF363A"/>
    <w:rsid w:val="00FF4346"/>
    <w:rsid w:val="00FF4B31"/>
    <w:rsid w:val="00FF4C6D"/>
    <w:rsid w:val="00FF53A0"/>
    <w:rsid w:val="00FF5EEB"/>
    <w:rsid w:val="00FF6331"/>
    <w:rsid w:val="00FF68EE"/>
    <w:rsid w:val="00FF7265"/>
    <w:rsid w:val="00FF74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4049"/>
    <w:pPr>
      <w:spacing w:before="120" w:after="120" w:line="260" w:lineRule="exact"/>
      <w:jc w:val="both"/>
    </w:pPr>
    <w:rPr>
      <w:rFonts w:ascii="Arial" w:hAnsi="Arial"/>
      <w:szCs w:val="24"/>
      <w:lang w:val="de-DE" w:eastAsia="de-DE"/>
    </w:rPr>
  </w:style>
  <w:style w:type="paragraph" w:styleId="Heading1">
    <w:name w:val="heading 1"/>
    <w:basedOn w:val="Normal"/>
    <w:next w:val="Normal"/>
    <w:qFormat/>
    <w:rsid w:val="00E96FC1"/>
    <w:pPr>
      <w:keepNext/>
      <w:numPr>
        <w:numId w:val="11"/>
      </w:numPr>
      <w:spacing w:before="720" w:after="240"/>
      <w:outlineLvl w:val="0"/>
    </w:pPr>
    <w:rPr>
      <w:rFonts w:ascii="Arial Bold" w:hAnsi="Arial Bold" w:cs="Arial"/>
      <w:b/>
      <w:bCs/>
      <w:caps/>
      <w:kern w:val="32"/>
      <w:sz w:val="24"/>
    </w:rPr>
  </w:style>
  <w:style w:type="paragraph" w:styleId="Heading2">
    <w:name w:val="heading 2"/>
    <w:basedOn w:val="Normal"/>
    <w:next w:val="Normal"/>
    <w:qFormat/>
    <w:rsid w:val="00E96FC1"/>
    <w:pPr>
      <w:keepNext/>
      <w:numPr>
        <w:ilvl w:val="1"/>
        <w:numId w:val="11"/>
      </w:numPr>
      <w:spacing w:before="360"/>
      <w:outlineLvl w:val="1"/>
    </w:pPr>
    <w:rPr>
      <w:rFonts w:ascii="Arial Bold" w:hAnsi="Arial Bold" w:cs="Arial"/>
      <w:b/>
      <w:bCs/>
      <w:iCs/>
      <w:smallCaps/>
      <w:sz w:val="22"/>
      <w:szCs w:val="22"/>
    </w:rPr>
  </w:style>
  <w:style w:type="paragraph" w:styleId="Heading3">
    <w:name w:val="heading 3"/>
    <w:basedOn w:val="Normal"/>
    <w:next w:val="Normal"/>
    <w:link w:val="Heading3Char"/>
    <w:qFormat/>
    <w:rsid w:val="00E96FC1"/>
    <w:pPr>
      <w:keepNext/>
      <w:numPr>
        <w:ilvl w:val="2"/>
        <w:numId w:val="11"/>
      </w:numPr>
      <w:spacing w:before="360" w:after="60"/>
      <w:outlineLvl w:val="2"/>
    </w:pPr>
    <w:rPr>
      <w:rFonts w:ascii="Arial Bold" w:hAnsi="Arial Bold" w:cs="Arial"/>
      <w:b/>
      <w:bCs/>
      <w:sz w:val="22"/>
      <w:szCs w:val="22"/>
    </w:rPr>
  </w:style>
  <w:style w:type="paragraph" w:styleId="Heading4">
    <w:name w:val="heading 4"/>
    <w:basedOn w:val="Normal"/>
    <w:next w:val="Normal"/>
    <w:link w:val="Heading4Char"/>
    <w:qFormat/>
    <w:rsid w:val="00E96FC1"/>
    <w:pPr>
      <w:keepNext/>
      <w:numPr>
        <w:ilvl w:val="3"/>
        <w:numId w:val="11"/>
      </w:numPr>
      <w:tabs>
        <w:tab w:val="left" w:pos="868"/>
      </w:tabs>
      <w:spacing w:before="360" w:after="60"/>
      <w:outlineLvl w:val="3"/>
    </w:pPr>
    <w:rPr>
      <w:rFonts w:ascii="Arial Bold" w:hAnsi="Arial Bold"/>
      <w:b/>
      <w:szCs w:val="20"/>
    </w:rPr>
  </w:style>
  <w:style w:type="paragraph" w:styleId="Heading5">
    <w:name w:val="heading 5"/>
    <w:basedOn w:val="Normal"/>
    <w:next w:val="Normal"/>
    <w:qFormat/>
    <w:rsid w:val="005C45C0"/>
    <w:pPr>
      <w:numPr>
        <w:ilvl w:val="4"/>
        <w:numId w:val="2"/>
      </w:numPr>
      <w:spacing w:before="240" w:after="60"/>
      <w:outlineLvl w:val="4"/>
    </w:pPr>
    <w:rPr>
      <w:b/>
      <w:bCs/>
      <w:i/>
      <w:iCs/>
      <w:szCs w:val="26"/>
    </w:rPr>
  </w:style>
  <w:style w:type="paragraph" w:styleId="Heading6">
    <w:name w:val="heading 6"/>
    <w:basedOn w:val="Normal"/>
    <w:next w:val="Normal"/>
    <w:qFormat/>
    <w:rsid w:val="000336AE"/>
    <w:pPr>
      <w:numPr>
        <w:ilvl w:val="5"/>
        <w:numId w:val="3"/>
      </w:numPr>
      <w:spacing w:before="240" w:after="60"/>
      <w:outlineLvl w:val="5"/>
    </w:pPr>
    <w:rPr>
      <w:bCs/>
      <w:i/>
      <w:szCs w:val="22"/>
    </w:rPr>
  </w:style>
  <w:style w:type="paragraph" w:styleId="Heading7">
    <w:name w:val="heading 7"/>
    <w:basedOn w:val="Normal"/>
    <w:next w:val="Normal"/>
    <w:qFormat/>
    <w:rsid w:val="00356AF8"/>
    <w:pPr>
      <w:spacing w:before="240" w:after="60"/>
      <w:outlineLvl w:val="6"/>
    </w:pPr>
    <w:rPr>
      <w:rFonts w:ascii="Times New Roman" w:hAnsi="Times New Roman"/>
      <w:sz w:val="24"/>
    </w:rPr>
  </w:style>
  <w:style w:type="paragraph" w:styleId="Heading8">
    <w:name w:val="heading 8"/>
    <w:basedOn w:val="Normal"/>
    <w:next w:val="Normal"/>
    <w:qFormat/>
    <w:rsid w:val="00356AF8"/>
    <w:pPr>
      <w:spacing w:before="240" w:after="60"/>
      <w:outlineLvl w:val="7"/>
    </w:pPr>
    <w:rPr>
      <w:rFonts w:ascii="Times New Roman" w:hAnsi="Times New Roman"/>
      <w:i/>
      <w:iCs/>
      <w:sz w:val="24"/>
    </w:rPr>
  </w:style>
  <w:style w:type="paragraph" w:styleId="Heading9">
    <w:name w:val="heading 9"/>
    <w:basedOn w:val="Normal"/>
    <w:next w:val="Normal"/>
    <w:qFormat/>
    <w:rsid w:val="00356AF8"/>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36ptAfter12ptLinespacingExa">
    <w:name w:val="Style Heading 1 + Before:  36 pt After:  12 pt Line spacing:  Exa..."/>
    <w:basedOn w:val="Heading1"/>
    <w:rsid w:val="0060442D"/>
    <w:pPr>
      <w:tabs>
        <w:tab w:val="clear" w:pos="432"/>
        <w:tab w:val="left" w:pos="567"/>
      </w:tabs>
      <w:spacing w:line="240" w:lineRule="exact"/>
      <w:ind w:left="567" w:hanging="567"/>
    </w:pPr>
    <w:rPr>
      <w:rFonts w:cs="Times New Roman"/>
      <w:szCs w:val="20"/>
    </w:rPr>
  </w:style>
  <w:style w:type="numbering" w:customStyle="1" w:styleId="StyleBulleted8pt">
    <w:name w:val="Style Bulleted 8 pt"/>
    <w:basedOn w:val="NoList"/>
    <w:rsid w:val="00AA22BE"/>
    <w:pPr>
      <w:numPr>
        <w:numId w:val="1"/>
      </w:numPr>
    </w:pPr>
  </w:style>
  <w:style w:type="paragraph" w:styleId="Caption">
    <w:name w:val="caption"/>
    <w:basedOn w:val="Normal"/>
    <w:next w:val="Normal"/>
    <w:qFormat/>
    <w:rsid w:val="000A7194"/>
    <w:pPr>
      <w:tabs>
        <w:tab w:val="left" w:pos="992"/>
      </w:tabs>
    </w:pPr>
    <w:rPr>
      <w:rFonts w:ascii="Arial Bold" w:hAnsi="Arial Bold"/>
      <w:b/>
      <w:bCs/>
      <w:i/>
      <w:sz w:val="16"/>
      <w:szCs w:val="16"/>
    </w:rPr>
  </w:style>
  <w:style w:type="paragraph" w:styleId="Footer">
    <w:name w:val="footer"/>
    <w:basedOn w:val="Normal"/>
    <w:link w:val="FooterChar"/>
    <w:uiPriority w:val="99"/>
    <w:rsid w:val="00782D60"/>
    <w:pPr>
      <w:tabs>
        <w:tab w:val="center" w:pos="4536"/>
        <w:tab w:val="right" w:pos="9072"/>
      </w:tabs>
    </w:pPr>
  </w:style>
  <w:style w:type="character" w:styleId="PageNumber">
    <w:name w:val="page number"/>
    <w:basedOn w:val="DefaultParagraphFont"/>
    <w:uiPriority w:val="99"/>
    <w:rsid w:val="00782D60"/>
  </w:style>
  <w:style w:type="paragraph" w:styleId="Header">
    <w:name w:val="header"/>
    <w:basedOn w:val="Normal"/>
    <w:link w:val="HeaderChar"/>
    <w:uiPriority w:val="99"/>
    <w:rsid w:val="00782D60"/>
    <w:pPr>
      <w:tabs>
        <w:tab w:val="center" w:pos="4536"/>
        <w:tab w:val="right" w:pos="9072"/>
      </w:tabs>
    </w:pPr>
  </w:style>
  <w:style w:type="paragraph" w:styleId="TOC1">
    <w:name w:val="toc 1"/>
    <w:basedOn w:val="Normal"/>
    <w:next w:val="Normal"/>
    <w:autoRedefine/>
    <w:uiPriority w:val="39"/>
    <w:rsid w:val="009E2DE6"/>
    <w:pPr>
      <w:tabs>
        <w:tab w:val="left" w:pos="425"/>
        <w:tab w:val="right" w:leader="dot" w:pos="9376"/>
      </w:tabs>
      <w:spacing w:before="240" w:after="0"/>
      <w:ind w:left="425" w:right="425" w:hanging="425"/>
    </w:pPr>
    <w:rPr>
      <w:rFonts w:ascii="Arial Bold" w:hAnsi="Arial Bold"/>
      <w:b/>
      <w:caps/>
      <w:szCs w:val="20"/>
    </w:rPr>
  </w:style>
  <w:style w:type="paragraph" w:styleId="TOC2">
    <w:name w:val="toc 2"/>
    <w:basedOn w:val="Normal"/>
    <w:next w:val="Normal"/>
    <w:autoRedefine/>
    <w:uiPriority w:val="39"/>
    <w:rsid w:val="009E2DE6"/>
    <w:pPr>
      <w:tabs>
        <w:tab w:val="left" w:pos="992"/>
        <w:tab w:val="right" w:leader="dot" w:pos="9376"/>
      </w:tabs>
      <w:spacing w:before="60" w:after="0"/>
      <w:ind w:left="992" w:hanging="567"/>
    </w:pPr>
    <w:rPr>
      <w:szCs w:val="20"/>
    </w:rPr>
  </w:style>
  <w:style w:type="paragraph" w:styleId="TOC3">
    <w:name w:val="toc 3"/>
    <w:basedOn w:val="Normal"/>
    <w:next w:val="Normal"/>
    <w:autoRedefine/>
    <w:uiPriority w:val="39"/>
    <w:rsid w:val="009E2DE6"/>
    <w:pPr>
      <w:tabs>
        <w:tab w:val="left" w:pos="1440"/>
        <w:tab w:val="right" w:leader="dot" w:pos="9376"/>
      </w:tabs>
      <w:spacing w:before="60"/>
      <w:ind w:left="1446" w:hanging="624"/>
    </w:pPr>
    <w:rPr>
      <w:szCs w:val="20"/>
    </w:rPr>
  </w:style>
  <w:style w:type="paragraph" w:styleId="Title">
    <w:name w:val="Title"/>
    <w:basedOn w:val="Normal"/>
    <w:qFormat/>
    <w:rsid w:val="00203D70"/>
    <w:pPr>
      <w:spacing w:before="240" w:after="60"/>
      <w:jc w:val="center"/>
      <w:outlineLvl w:val="0"/>
    </w:pPr>
    <w:rPr>
      <w:rFonts w:ascii="Arial Bold" w:hAnsi="Arial Bold" w:cs="Arial"/>
      <w:b/>
      <w:bCs/>
      <w:caps/>
      <w:kern w:val="28"/>
      <w:sz w:val="32"/>
      <w:szCs w:val="32"/>
    </w:rPr>
  </w:style>
  <w:style w:type="character" w:styleId="HTMLAcronym">
    <w:name w:val="HTML Acronym"/>
    <w:basedOn w:val="DefaultParagraphFont"/>
    <w:semiHidden/>
    <w:rsid w:val="00356AF8"/>
  </w:style>
  <w:style w:type="paragraph" w:styleId="HTMLAddress">
    <w:name w:val="HTML Address"/>
    <w:basedOn w:val="Normal"/>
    <w:semiHidden/>
    <w:rsid w:val="00356AF8"/>
    <w:rPr>
      <w:i/>
      <w:iCs/>
    </w:rPr>
  </w:style>
  <w:style w:type="character" w:styleId="HTMLCite">
    <w:name w:val="HTML Cite"/>
    <w:basedOn w:val="DefaultParagraphFont"/>
    <w:semiHidden/>
    <w:rsid w:val="00356AF8"/>
    <w:rPr>
      <w:i/>
      <w:iCs/>
    </w:rPr>
  </w:style>
  <w:style w:type="character" w:styleId="HTMLCode">
    <w:name w:val="HTML Code"/>
    <w:basedOn w:val="DefaultParagraphFont"/>
    <w:semiHidden/>
    <w:rsid w:val="00356AF8"/>
    <w:rPr>
      <w:rFonts w:ascii="Courier New" w:hAnsi="Courier New" w:cs="Courier New"/>
      <w:sz w:val="20"/>
      <w:szCs w:val="20"/>
    </w:rPr>
  </w:style>
  <w:style w:type="character" w:styleId="HTMLDefinition">
    <w:name w:val="HTML Definition"/>
    <w:basedOn w:val="DefaultParagraphFont"/>
    <w:semiHidden/>
    <w:rsid w:val="00356AF8"/>
    <w:rPr>
      <w:i/>
      <w:iCs/>
    </w:rPr>
  </w:style>
  <w:style w:type="character" w:styleId="HTMLKeyboard">
    <w:name w:val="HTML Keyboard"/>
    <w:basedOn w:val="DefaultParagraphFont"/>
    <w:semiHidden/>
    <w:rsid w:val="00356AF8"/>
    <w:rPr>
      <w:rFonts w:ascii="Courier New" w:hAnsi="Courier New" w:cs="Courier New"/>
      <w:sz w:val="20"/>
      <w:szCs w:val="20"/>
    </w:rPr>
  </w:style>
  <w:style w:type="paragraph" w:styleId="HTMLPreformatted">
    <w:name w:val="HTML Preformatted"/>
    <w:basedOn w:val="Normal"/>
    <w:semiHidden/>
    <w:rsid w:val="00356AF8"/>
    <w:rPr>
      <w:rFonts w:ascii="Courier New" w:hAnsi="Courier New" w:cs="Courier New"/>
      <w:szCs w:val="20"/>
    </w:rPr>
  </w:style>
  <w:style w:type="character" w:styleId="HTMLSample">
    <w:name w:val="HTML Sample"/>
    <w:basedOn w:val="DefaultParagraphFont"/>
    <w:semiHidden/>
    <w:rsid w:val="00356AF8"/>
    <w:rPr>
      <w:rFonts w:ascii="Courier New" w:hAnsi="Courier New" w:cs="Courier New"/>
    </w:rPr>
  </w:style>
  <w:style w:type="character" w:styleId="HTMLTypewriter">
    <w:name w:val="HTML Typewriter"/>
    <w:basedOn w:val="DefaultParagraphFont"/>
    <w:semiHidden/>
    <w:rsid w:val="00356AF8"/>
    <w:rPr>
      <w:rFonts w:ascii="Courier New" w:hAnsi="Courier New" w:cs="Courier New"/>
      <w:sz w:val="20"/>
      <w:szCs w:val="20"/>
    </w:rPr>
  </w:style>
  <w:style w:type="character" w:styleId="HTMLVariable">
    <w:name w:val="HTML Variable"/>
    <w:basedOn w:val="DefaultParagraphFont"/>
    <w:semiHidden/>
    <w:rsid w:val="00356AF8"/>
    <w:rPr>
      <w:i/>
      <w:iCs/>
    </w:rPr>
  </w:style>
  <w:style w:type="character" w:styleId="Hyperlink">
    <w:name w:val="Hyperlink"/>
    <w:basedOn w:val="DefaultParagraphFont"/>
    <w:semiHidden/>
    <w:rsid w:val="00356AF8"/>
    <w:rPr>
      <w:color w:val="0000FF"/>
      <w:u w:val="single"/>
    </w:rPr>
  </w:style>
  <w:style w:type="paragraph" w:styleId="Subtitle">
    <w:name w:val="Subtitle"/>
    <w:basedOn w:val="Normal"/>
    <w:qFormat/>
    <w:rsid w:val="00356AF8"/>
    <w:pPr>
      <w:spacing w:after="60"/>
      <w:jc w:val="center"/>
      <w:outlineLvl w:val="1"/>
    </w:pPr>
    <w:rPr>
      <w:rFonts w:cs="Arial"/>
      <w:sz w:val="24"/>
    </w:rPr>
  </w:style>
  <w:style w:type="table" w:styleId="Table3Deffects1">
    <w:name w:val="Table 3D effects 1"/>
    <w:basedOn w:val="TableNormal"/>
    <w:semiHidden/>
    <w:rsid w:val="00356AF8"/>
    <w:pPr>
      <w:spacing w:before="120" w:after="120" w:line="260" w:lineRule="exac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56AF8"/>
    <w:pPr>
      <w:spacing w:before="120" w:after="120" w:line="260" w:lineRule="exac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56AF8"/>
    <w:pPr>
      <w:spacing w:before="120" w:after="120" w:line="26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56AF8"/>
    <w:pPr>
      <w:spacing w:before="120" w:after="12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56AF8"/>
    <w:pPr>
      <w:spacing w:before="120" w:after="120" w:line="260" w:lineRule="exac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56AF8"/>
    <w:pPr>
      <w:spacing w:before="120" w:after="120" w:line="260" w:lineRule="exac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56AF8"/>
    <w:pPr>
      <w:spacing w:before="120" w:after="120" w:line="260" w:lineRule="exac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56AF8"/>
    <w:pPr>
      <w:spacing w:before="120" w:after="120" w:line="260" w:lineRule="exac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56AF8"/>
    <w:pPr>
      <w:spacing w:before="120" w:after="120" w:line="260" w:lineRule="exac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56AF8"/>
    <w:pPr>
      <w:spacing w:before="120" w:after="120" w:line="260" w:lineRule="exac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56AF8"/>
    <w:pPr>
      <w:spacing w:before="120" w:after="120" w:line="260" w:lineRule="exac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56AF8"/>
    <w:pPr>
      <w:spacing w:before="120" w:after="120" w:line="260" w:lineRule="exac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56AF8"/>
    <w:pPr>
      <w:spacing w:before="120" w:after="120" w:line="260" w:lineRule="exac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56AF8"/>
    <w:pPr>
      <w:spacing w:before="120" w:after="120" w:line="260" w:lineRule="exac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56AF8"/>
    <w:pPr>
      <w:spacing w:before="120" w:after="120" w:line="260" w:lineRule="exac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56AF8"/>
    <w:pPr>
      <w:spacing w:before="120" w:after="120" w:line="260" w:lineRule="exac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56AF8"/>
    <w:pPr>
      <w:spacing w:before="120" w:after="120" w:line="260" w:lineRule="exac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356AF8"/>
    <w:pPr>
      <w:spacing w:before="120" w:after="12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356AF8"/>
    <w:pPr>
      <w:spacing w:before="120"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56AF8"/>
    <w:pPr>
      <w:spacing w:before="120" w:after="120" w:line="260" w:lineRule="exac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56AF8"/>
    <w:pPr>
      <w:spacing w:before="120" w:after="120" w:line="260" w:lineRule="exac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56AF8"/>
    <w:pPr>
      <w:spacing w:before="120" w:after="120" w:line="260" w:lineRule="exac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56AF8"/>
    <w:pPr>
      <w:spacing w:before="120" w:after="12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56AF8"/>
    <w:pPr>
      <w:spacing w:before="120" w:after="120" w:line="260" w:lineRule="exac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56AF8"/>
    <w:pPr>
      <w:spacing w:before="120" w:after="120" w:line="260" w:lineRule="exac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56AF8"/>
    <w:pPr>
      <w:spacing w:before="120" w:after="120" w:line="260" w:lineRule="exac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56AF8"/>
    <w:pPr>
      <w:spacing w:before="120" w:after="120" w:line="260" w:lineRule="exac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56AF8"/>
    <w:pPr>
      <w:spacing w:before="120" w:after="120" w:line="260" w:lineRule="exac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56AF8"/>
    <w:pPr>
      <w:spacing w:before="120" w:after="120" w:line="260" w:lineRule="exac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56AF8"/>
    <w:pPr>
      <w:spacing w:before="120" w:after="120" w:line="260" w:lineRule="exac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56AF8"/>
    <w:pPr>
      <w:spacing w:before="120"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56AF8"/>
    <w:pPr>
      <w:spacing w:before="120" w:after="120" w:line="260" w:lineRule="exac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56AF8"/>
    <w:pPr>
      <w:spacing w:before="120" w:after="120" w:line="260" w:lineRule="exac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56AF8"/>
    <w:pPr>
      <w:spacing w:before="120" w:after="120" w:line="260" w:lineRule="exac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56AF8"/>
    <w:pPr>
      <w:spacing w:before="120" w:after="120" w:line="260" w:lineRule="exac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56AF8"/>
    <w:pPr>
      <w:spacing w:before="120" w:after="120" w:line="260" w:lineRule="exac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56AF8"/>
    <w:pPr>
      <w:spacing w:before="120" w:after="120" w:line="260" w:lineRule="exac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56AF8"/>
    <w:pPr>
      <w:spacing w:before="120" w:after="120" w:line="260" w:lineRule="exac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56AF8"/>
    <w:pPr>
      <w:spacing w:before="120" w:after="120" w:line="260" w:lineRule="exac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56AF8"/>
    <w:pPr>
      <w:spacing w:before="120" w:after="120" w:line="260" w:lineRule="exac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56AF8"/>
    <w:pPr>
      <w:spacing w:before="120" w:after="120" w:line="260"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356AF8"/>
    <w:pPr>
      <w:spacing w:before="120" w:after="120" w:line="260" w:lineRule="exac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56AF8"/>
    <w:pPr>
      <w:spacing w:before="120" w:after="120" w:line="260" w:lineRule="exac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56AF8"/>
    <w:pPr>
      <w:spacing w:before="120" w:after="120" w:line="260" w:lineRule="exac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Normal"/>
    <w:next w:val="Normal"/>
    <w:uiPriority w:val="99"/>
    <w:rsid w:val="000A7194"/>
    <w:pPr>
      <w:tabs>
        <w:tab w:val="left" w:pos="1304"/>
        <w:tab w:val="right" w:leader="dot" w:pos="9356"/>
      </w:tabs>
      <w:spacing w:before="60" w:after="0"/>
      <w:ind w:left="1304" w:hanging="1304"/>
    </w:pPr>
    <w:rPr>
      <w:szCs w:val="20"/>
    </w:rPr>
  </w:style>
  <w:style w:type="paragraph" w:styleId="BodyTextIndent2">
    <w:name w:val="Body Text Indent 2"/>
    <w:basedOn w:val="Normal"/>
    <w:rsid w:val="00BD603D"/>
    <w:pPr>
      <w:spacing w:line="480" w:lineRule="auto"/>
      <w:ind w:left="283"/>
    </w:pPr>
  </w:style>
  <w:style w:type="paragraph" w:styleId="BalloonText">
    <w:name w:val="Balloon Text"/>
    <w:basedOn w:val="Normal"/>
    <w:semiHidden/>
    <w:rsid w:val="00BF73F6"/>
    <w:rPr>
      <w:rFonts w:ascii="Tahoma" w:hAnsi="Tahoma" w:cs="Tahoma"/>
      <w:sz w:val="16"/>
      <w:szCs w:val="16"/>
    </w:rPr>
  </w:style>
  <w:style w:type="numbering" w:customStyle="1" w:styleId="CurrentList1">
    <w:name w:val="Current List1"/>
    <w:rsid w:val="009456F0"/>
    <w:pPr>
      <w:numPr>
        <w:numId w:val="4"/>
      </w:numPr>
    </w:pPr>
  </w:style>
  <w:style w:type="numbering" w:customStyle="1" w:styleId="CurrentList2">
    <w:name w:val="Current List2"/>
    <w:rsid w:val="00786FBD"/>
    <w:pPr>
      <w:numPr>
        <w:numId w:val="5"/>
      </w:numPr>
    </w:pPr>
  </w:style>
  <w:style w:type="paragraph" w:customStyle="1" w:styleId="Tabletext">
    <w:name w:val="Table text"/>
    <w:basedOn w:val="Normal"/>
    <w:next w:val="Normal"/>
    <w:autoRedefine/>
    <w:rsid w:val="00463701"/>
    <w:pPr>
      <w:spacing w:before="0" w:after="0" w:line="264" w:lineRule="auto"/>
      <w:jc w:val="left"/>
    </w:pPr>
    <w:rPr>
      <w:sz w:val="18"/>
      <w:szCs w:val="16"/>
      <w:lang w:val="en-US" w:eastAsia="en-US"/>
    </w:rPr>
  </w:style>
  <w:style w:type="paragraph" w:styleId="DocumentMap">
    <w:name w:val="Document Map"/>
    <w:basedOn w:val="Normal"/>
    <w:link w:val="DocumentMapChar"/>
    <w:rsid w:val="00883D20"/>
    <w:rPr>
      <w:rFonts w:ascii="Tahoma" w:hAnsi="Tahoma" w:cs="Tahoma"/>
      <w:sz w:val="16"/>
      <w:szCs w:val="16"/>
    </w:rPr>
  </w:style>
  <w:style w:type="character" w:customStyle="1" w:styleId="DocumentMapChar">
    <w:name w:val="Document Map Char"/>
    <w:basedOn w:val="DefaultParagraphFont"/>
    <w:link w:val="DocumentMap"/>
    <w:rsid w:val="00883D20"/>
    <w:rPr>
      <w:rFonts w:ascii="Tahoma" w:hAnsi="Tahoma" w:cs="Tahoma"/>
      <w:sz w:val="16"/>
      <w:szCs w:val="16"/>
      <w:lang w:val="de-DE" w:eastAsia="de-DE"/>
    </w:rPr>
  </w:style>
  <w:style w:type="character" w:customStyle="1" w:styleId="Heading3Char">
    <w:name w:val="Heading 3 Char"/>
    <w:basedOn w:val="DefaultParagraphFont"/>
    <w:link w:val="Heading3"/>
    <w:rsid w:val="00883D20"/>
    <w:rPr>
      <w:rFonts w:ascii="Arial Bold" w:hAnsi="Arial Bold" w:cs="Arial"/>
      <w:b/>
      <w:bCs/>
      <w:sz w:val="22"/>
      <w:szCs w:val="22"/>
      <w:lang w:val="de-DE" w:eastAsia="de-DE"/>
    </w:rPr>
  </w:style>
  <w:style w:type="character" w:customStyle="1" w:styleId="Heading4Char">
    <w:name w:val="Heading 4 Char"/>
    <w:basedOn w:val="DefaultParagraphFont"/>
    <w:link w:val="Heading4"/>
    <w:rsid w:val="00883D20"/>
    <w:rPr>
      <w:rFonts w:ascii="Arial Bold" w:hAnsi="Arial Bold"/>
      <w:b/>
      <w:lang w:val="de-DE" w:eastAsia="de-DE"/>
    </w:rPr>
  </w:style>
  <w:style w:type="table" w:customStyle="1" w:styleId="Style1">
    <w:name w:val="Style1"/>
    <w:basedOn w:val="TableElegant"/>
    <w:rsid w:val="0046370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FootnoteText">
    <w:name w:val="footnote text"/>
    <w:aliases w:val="Char Char Char Char Char Char, Char Char Char,Note de bas de page Car, Char1 Char,Note de bas de page Car Char Car,Note de bas de page Car Car Car,Note de bas de page Car Char Car Car Car Car Car,Char Char Char, Char"/>
    <w:basedOn w:val="Normal"/>
    <w:link w:val="FootnoteTextChar"/>
    <w:semiHidden/>
    <w:rsid w:val="00E623CE"/>
    <w:rPr>
      <w:szCs w:val="20"/>
    </w:rPr>
  </w:style>
  <w:style w:type="character" w:styleId="FootnoteReference">
    <w:name w:val="footnote reference"/>
    <w:aliases w:val="note de bas de page"/>
    <w:basedOn w:val="DefaultParagraphFont"/>
    <w:semiHidden/>
    <w:rsid w:val="00E623CE"/>
    <w:rPr>
      <w:vertAlign w:val="superscript"/>
    </w:rPr>
  </w:style>
  <w:style w:type="paragraph" w:customStyle="1" w:styleId="msolistparagraph0">
    <w:name w:val="msolistparagraph"/>
    <w:basedOn w:val="Normal"/>
    <w:rsid w:val="00616CE8"/>
    <w:pPr>
      <w:spacing w:before="0" w:after="0" w:line="240" w:lineRule="auto"/>
      <w:ind w:left="720"/>
      <w:jc w:val="left"/>
    </w:pPr>
    <w:rPr>
      <w:rFonts w:ascii="Calibri" w:eastAsia="Calibri" w:hAnsi="Calibri"/>
      <w:sz w:val="22"/>
      <w:szCs w:val="22"/>
    </w:rPr>
  </w:style>
  <w:style w:type="character" w:customStyle="1" w:styleId="FootnoteTextChar">
    <w:name w:val="Footnote Text Char"/>
    <w:aliases w:val="Char Char Char Char Char Char Char, Char Char Char Char,Note de bas de page Car Char, Char1 Char Char,Note de bas de page Car Char Car Char,Note de bas de page Car Car Car Char,Note de bas de page Car Char Car Car Car Car Car Char"/>
    <w:basedOn w:val="DefaultParagraphFont"/>
    <w:link w:val="FootnoteText"/>
    <w:rsid w:val="00ED549E"/>
    <w:rPr>
      <w:rFonts w:ascii="Arial" w:hAnsi="Arial"/>
      <w:lang w:val="de-DE" w:eastAsia="de-DE" w:bidi="ar-SA"/>
    </w:rPr>
  </w:style>
  <w:style w:type="paragraph" w:customStyle="1" w:styleId="ListNormalBlock">
    <w:name w:val="List_Normal_Block"/>
    <w:basedOn w:val="Normal"/>
    <w:link w:val="ListNormalBlockCharChar"/>
    <w:rsid w:val="00ED549E"/>
    <w:pPr>
      <w:numPr>
        <w:numId w:val="8"/>
      </w:numPr>
      <w:spacing w:after="0" w:line="240" w:lineRule="auto"/>
    </w:pPr>
    <w:rPr>
      <w:snapToGrid w:val="0"/>
      <w:lang w:val="en-GB"/>
    </w:rPr>
  </w:style>
  <w:style w:type="paragraph" w:customStyle="1" w:styleId="BulletKreisIndent">
    <w:name w:val="Bullet_Kreis Indent"/>
    <w:basedOn w:val="Normal"/>
    <w:rsid w:val="00ED549E"/>
    <w:pPr>
      <w:numPr>
        <w:numId w:val="7"/>
      </w:numPr>
      <w:spacing w:before="0" w:after="0" w:line="240" w:lineRule="auto"/>
      <w:jc w:val="left"/>
    </w:pPr>
    <w:rPr>
      <w:lang w:val="en-GB"/>
    </w:rPr>
  </w:style>
  <w:style w:type="paragraph" w:customStyle="1" w:styleId="source">
    <w:name w:val="source"/>
    <w:basedOn w:val="Normal"/>
    <w:link w:val="sourceChar"/>
    <w:autoRedefine/>
    <w:rsid w:val="00ED549E"/>
    <w:pPr>
      <w:spacing w:before="0" w:after="0" w:line="240" w:lineRule="auto"/>
      <w:jc w:val="left"/>
    </w:pPr>
    <w:rPr>
      <w:sz w:val="18"/>
      <w:szCs w:val="20"/>
      <w:lang w:val="en-GB" w:eastAsia="en-US"/>
    </w:rPr>
  </w:style>
  <w:style w:type="character" w:customStyle="1" w:styleId="sourceChar">
    <w:name w:val="source Char"/>
    <w:basedOn w:val="DefaultParagraphFont"/>
    <w:link w:val="source"/>
    <w:rsid w:val="00ED549E"/>
    <w:rPr>
      <w:rFonts w:ascii="Arial" w:hAnsi="Arial"/>
      <w:sz w:val="18"/>
      <w:lang w:val="en-GB" w:eastAsia="en-US" w:bidi="ar-SA"/>
    </w:rPr>
  </w:style>
  <w:style w:type="character" w:customStyle="1" w:styleId="ListNormalBlockCharChar">
    <w:name w:val="List_Normal_Block Char Char"/>
    <w:basedOn w:val="DefaultParagraphFont"/>
    <w:link w:val="ListNormalBlock"/>
    <w:rsid w:val="00ED549E"/>
    <w:rPr>
      <w:rFonts w:ascii="Arial" w:hAnsi="Arial"/>
      <w:snapToGrid w:val="0"/>
      <w:szCs w:val="24"/>
      <w:lang w:val="en-GB" w:eastAsia="de-DE" w:bidi="ar-SA"/>
    </w:rPr>
  </w:style>
  <w:style w:type="paragraph" w:styleId="PlainText">
    <w:name w:val="Plain Text"/>
    <w:basedOn w:val="Normal"/>
    <w:rsid w:val="00497991"/>
    <w:pPr>
      <w:spacing w:before="0" w:after="0" w:line="240" w:lineRule="auto"/>
      <w:jc w:val="left"/>
    </w:pPr>
    <w:rPr>
      <w:rFonts w:ascii="Courier New" w:hAnsi="Courier New" w:cs="Courier New"/>
      <w:szCs w:val="20"/>
      <w:lang w:val="en-US" w:eastAsia="en-US"/>
    </w:rPr>
  </w:style>
  <w:style w:type="character" w:customStyle="1" w:styleId="HeaderChar">
    <w:name w:val="Header Char"/>
    <w:basedOn w:val="DefaultParagraphFont"/>
    <w:link w:val="Header"/>
    <w:uiPriority w:val="99"/>
    <w:locked/>
    <w:rsid w:val="002813FA"/>
    <w:rPr>
      <w:rFonts w:ascii="Arial" w:hAnsi="Arial"/>
      <w:szCs w:val="24"/>
      <w:lang w:val="de-DE" w:eastAsia="de-DE"/>
    </w:rPr>
  </w:style>
  <w:style w:type="character" w:customStyle="1" w:styleId="FooterChar">
    <w:name w:val="Footer Char"/>
    <w:basedOn w:val="DefaultParagraphFont"/>
    <w:link w:val="Footer"/>
    <w:uiPriority w:val="99"/>
    <w:locked/>
    <w:rsid w:val="00411433"/>
    <w:rPr>
      <w:rFonts w:ascii="Arial" w:hAnsi="Arial"/>
      <w:szCs w:val="24"/>
      <w:lang w:val="de-DE" w:eastAsia="de-DE"/>
    </w:rPr>
  </w:style>
  <w:style w:type="paragraph" w:styleId="ListParagraph">
    <w:name w:val="List Paragraph"/>
    <w:basedOn w:val="Normal"/>
    <w:uiPriority w:val="34"/>
    <w:qFormat/>
    <w:rsid w:val="007C09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5">
      <w:bodyDiv w:val="1"/>
      <w:marLeft w:val="0"/>
      <w:marRight w:val="0"/>
      <w:marTop w:val="0"/>
      <w:marBottom w:val="0"/>
      <w:divBdr>
        <w:top w:val="none" w:sz="0" w:space="0" w:color="auto"/>
        <w:left w:val="none" w:sz="0" w:space="0" w:color="auto"/>
        <w:bottom w:val="none" w:sz="0" w:space="0" w:color="auto"/>
        <w:right w:val="none" w:sz="0" w:space="0" w:color="auto"/>
      </w:divBdr>
    </w:div>
    <w:div w:id="9257591">
      <w:bodyDiv w:val="1"/>
      <w:marLeft w:val="0"/>
      <w:marRight w:val="0"/>
      <w:marTop w:val="0"/>
      <w:marBottom w:val="0"/>
      <w:divBdr>
        <w:top w:val="none" w:sz="0" w:space="0" w:color="auto"/>
        <w:left w:val="none" w:sz="0" w:space="0" w:color="auto"/>
        <w:bottom w:val="none" w:sz="0" w:space="0" w:color="auto"/>
        <w:right w:val="none" w:sz="0" w:space="0" w:color="auto"/>
      </w:divBdr>
    </w:div>
    <w:div w:id="23140263">
      <w:bodyDiv w:val="1"/>
      <w:marLeft w:val="0"/>
      <w:marRight w:val="0"/>
      <w:marTop w:val="0"/>
      <w:marBottom w:val="0"/>
      <w:divBdr>
        <w:top w:val="none" w:sz="0" w:space="0" w:color="auto"/>
        <w:left w:val="none" w:sz="0" w:space="0" w:color="auto"/>
        <w:bottom w:val="none" w:sz="0" w:space="0" w:color="auto"/>
        <w:right w:val="none" w:sz="0" w:space="0" w:color="auto"/>
      </w:divBdr>
    </w:div>
    <w:div w:id="44650209">
      <w:bodyDiv w:val="1"/>
      <w:marLeft w:val="0"/>
      <w:marRight w:val="0"/>
      <w:marTop w:val="0"/>
      <w:marBottom w:val="0"/>
      <w:divBdr>
        <w:top w:val="none" w:sz="0" w:space="0" w:color="auto"/>
        <w:left w:val="none" w:sz="0" w:space="0" w:color="auto"/>
        <w:bottom w:val="none" w:sz="0" w:space="0" w:color="auto"/>
        <w:right w:val="none" w:sz="0" w:space="0" w:color="auto"/>
      </w:divBdr>
    </w:div>
    <w:div w:id="103548325">
      <w:bodyDiv w:val="1"/>
      <w:marLeft w:val="0"/>
      <w:marRight w:val="0"/>
      <w:marTop w:val="0"/>
      <w:marBottom w:val="0"/>
      <w:divBdr>
        <w:top w:val="none" w:sz="0" w:space="0" w:color="auto"/>
        <w:left w:val="none" w:sz="0" w:space="0" w:color="auto"/>
        <w:bottom w:val="none" w:sz="0" w:space="0" w:color="auto"/>
        <w:right w:val="none" w:sz="0" w:space="0" w:color="auto"/>
      </w:divBdr>
    </w:div>
    <w:div w:id="129252549">
      <w:bodyDiv w:val="1"/>
      <w:marLeft w:val="0"/>
      <w:marRight w:val="0"/>
      <w:marTop w:val="0"/>
      <w:marBottom w:val="0"/>
      <w:divBdr>
        <w:top w:val="none" w:sz="0" w:space="0" w:color="auto"/>
        <w:left w:val="none" w:sz="0" w:space="0" w:color="auto"/>
        <w:bottom w:val="none" w:sz="0" w:space="0" w:color="auto"/>
        <w:right w:val="none" w:sz="0" w:space="0" w:color="auto"/>
      </w:divBdr>
    </w:div>
    <w:div w:id="146172413">
      <w:bodyDiv w:val="1"/>
      <w:marLeft w:val="0"/>
      <w:marRight w:val="0"/>
      <w:marTop w:val="0"/>
      <w:marBottom w:val="0"/>
      <w:divBdr>
        <w:top w:val="none" w:sz="0" w:space="0" w:color="auto"/>
        <w:left w:val="none" w:sz="0" w:space="0" w:color="auto"/>
        <w:bottom w:val="none" w:sz="0" w:space="0" w:color="auto"/>
        <w:right w:val="none" w:sz="0" w:space="0" w:color="auto"/>
      </w:divBdr>
    </w:div>
    <w:div w:id="190996681">
      <w:bodyDiv w:val="1"/>
      <w:marLeft w:val="0"/>
      <w:marRight w:val="0"/>
      <w:marTop w:val="0"/>
      <w:marBottom w:val="0"/>
      <w:divBdr>
        <w:top w:val="none" w:sz="0" w:space="0" w:color="auto"/>
        <w:left w:val="none" w:sz="0" w:space="0" w:color="auto"/>
        <w:bottom w:val="none" w:sz="0" w:space="0" w:color="auto"/>
        <w:right w:val="none" w:sz="0" w:space="0" w:color="auto"/>
      </w:divBdr>
    </w:div>
    <w:div w:id="220216455">
      <w:bodyDiv w:val="1"/>
      <w:marLeft w:val="0"/>
      <w:marRight w:val="0"/>
      <w:marTop w:val="0"/>
      <w:marBottom w:val="0"/>
      <w:divBdr>
        <w:top w:val="none" w:sz="0" w:space="0" w:color="auto"/>
        <w:left w:val="none" w:sz="0" w:space="0" w:color="auto"/>
        <w:bottom w:val="none" w:sz="0" w:space="0" w:color="auto"/>
        <w:right w:val="none" w:sz="0" w:space="0" w:color="auto"/>
      </w:divBdr>
    </w:div>
    <w:div w:id="225914257">
      <w:bodyDiv w:val="1"/>
      <w:marLeft w:val="0"/>
      <w:marRight w:val="0"/>
      <w:marTop w:val="0"/>
      <w:marBottom w:val="0"/>
      <w:divBdr>
        <w:top w:val="none" w:sz="0" w:space="0" w:color="auto"/>
        <w:left w:val="none" w:sz="0" w:space="0" w:color="auto"/>
        <w:bottom w:val="none" w:sz="0" w:space="0" w:color="auto"/>
        <w:right w:val="none" w:sz="0" w:space="0" w:color="auto"/>
      </w:divBdr>
    </w:div>
    <w:div w:id="245653298">
      <w:bodyDiv w:val="1"/>
      <w:marLeft w:val="0"/>
      <w:marRight w:val="0"/>
      <w:marTop w:val="0"/>
      <w:marBottom w:val="0"/>
      <w:divBdr>
        <w:top w:val="none" w:sz="0" w:space="0" w:color="auto"/>
        <w:left w:val="none" w:sz="0" w:space="0" w:color="auto"/>
        <w:bottom w:val="none" w:sz="0" w:space="0" w:color="auto"/>
        <w:right w:val="none" w:sz="0" w:space="0" w:color="auto"/>
      </w:divBdr>
    </w:div>
    <w:div w:id="249001085">
      <w:bodyDiv w:val="1"/>
      <w:marLeft w:val="0"/>
      <w:marRight w:val="0"/>
      <w:marTop w:val="0"/>
      <w:marBottom w:val="0"/>
      <w:divBdr>
        <w:top w:val="none" w:sz="0" w:space="0" w:color="auto"/>
        <w:left w:val="none" w:sz="0" w:space="0" w:color="auto"/>
        <w:bottom w:val="none" w:sz="0" w:space="0" w:color="auto"/>
        <w:right w:val="none" w:sz="0" w:space="0" w:color="auto"/>
      </w:divBdr>
    </w:div>
    <w:div w:id="250164452">
      <w:bodyDiv w:val="1"/>
      <w:marLeft w:val="0"/>
      <w:marRight w:val="0"/>
      <w:marTop w:val="0"/>
      <w:marBottom w:val="0"/>
      <w:divBdr>
        <w:top w:val="none" w:sz="0" w:space="0" w:color="auto"/>
        <w:left w:val="none" w:sz="0" w:space="0" w:color="auto"/>
        <w:bottom w:val="none" w:sz="0" w:space="0" w:color="auto"/>
        <w:right w:val="none" w:sz="0" w:space="0" w:color="auto"/>
      </w:divBdr>
    </w:div>
    <w:div w:id="251933024">
      <w:bodyDiv w:val="1"/>
      <w:marLeft w:val="0"/>
      <w:marRight w:val="0"/>
      <w:marTop w:val="0"/>
      <w:marBottom w:val="0"/>
      <w:divBdr>
        <w:top w:val="none" w:sz="0" w:space="0" w:color="auto"/>
        <w:left w:val="none" w:sz="0" w:space="0" w:color="auto"/>
        <w:bottom w:val="none" w:sz="0" w:space="0" w:color="auto"/>
        <w:right w:val="none" w:sz="0" w:space="0" w:color="auto"/>
      </w:divBdr>
    </w:div>
    <w:div w:id="252859615">
      <w:bodyDiv w:val="1"/>
      <w:marLeft w:val="0"/>
      <w:marRight w:val="0"/>
      <w:marTop w:val="0"/>
      <w:marBottom w:val="0"/>
      <w:divBdr>
        <w:top w:val="none" w:sz="0" w:space="0" w:color="auto"/>
        <w:left w:val="none" w:sz="0" w:space="0" w:color="auto"/>
        <w:bottom w:val="none" w:sz="0" w:space="0" w:color="auto"/>
        <w:right w:val="none" w:sz="0" w:space="0" w:color="auto"/>
      </w:divBdr>
    </w:div>
    <w:div w:id="266083288">
      <w:bodyDiv w:val="1"/>
      <w:marLeft w:val="0"/>
      <w:marRight w:val="0"/>
      <w:marTop w:val="0"/>
      <w:marBottom w:val="0"/>
      <w:divBdr>
        <w:top w:val="none" w:sz="0" w:space="0" w:color="auto"/>
        <w:left w:val="none" w:sz="0" w:space="0" w:color="auto"/>
        <w:bottom w:val="none" w:sz="0" w:space="0" w:color="auto"/>
        <w:right w:val="none" w:sz="0" w:space="0" w:color="auto"/>
      </w:divBdr>
    </w:div>
    <w:div w:id="346442516">
      <w:bodyDiv w:val="1"/>
      <w:marLeft w:val="0"/>
      <w:marRight w:val="0"/>
      <w:marTop w:val="0"/>
      <w:marBottom w:val="0"/>
      <w:divBdr>
        <w:top w:val="none" w:sz="0" w:space="0" w:color="auto"/>
        <w:left w:val="none" w:sz="0" w:space="0" w:color="auto"/>
        <w:bottom w:val="none" w:sz="0" w:space="0" w:color="auto"/>
        <w:right w:val="none" w:sz="0" w:space="0" w:color="auto"/>
      </w:divBdr>
    </w:div>
    <w:div w:id="356588705">
      <w:bodyDiv w:val="1"/>
      <w:marLeft w:val="0"/>
      <w:marRight w:val="0"/>
      <w:marTop w:val="0"/>
      <w:marBottom w:val="0"/>
      <w:divBdr>
        <w:top w:val="none" w:sz="0" w:space="0" w:color="auto"/>
        <w:left w:val="none" w:sz="0" w:space="0" w:color="auto"/>
        <w:bottom w:val="none" w:sz="0" w:space="0" w:color="auto"/>
        <w:right w:val="none" w:sz="0" w:space="0" w:color="auto"/>
      </w:divBdr>
    </w:div>
    <w:div w:id="373046065">
      <w:bodyDiv w:val="1"/>
      <w:marLeft w:val="0"/>
      <w:marRight w:val="0"/>
      <w:marTop w:val="0"/>
      <w:marBottom w:val="0"/>
      <w:divBdr>
        <w:top w:val="none" w:sz="0" w:space="0" w:color="auto"/>
        <w:left w:val="none" w:sz="0" w:space="0" w:color="auto"/>
        <w:bottom w:val="none" w:sz="0" w:space="0" w:color="auto"/>
        <w:right w:val="none" w:sz="0" w:space="0" w:color="auto"/>
      </w:divBdr>
    </w:div>
    <w:div w:id="378094859">
      <w:bodyDiv w:val="1"/>
      <w:marLeft w:val="0"/>
      <w:marRight w:val="0"/>
      <w:marTop w:val="0"/>
      <w:marBottom w:val="0"/>
      <w:divBdr>
        <w:top w:val="none" w:sz="0" w:space="0" w:color="auto"/>
        <w:left w:val="none" w:sz="0" w:space="0" w:color="auto"/>
        <w:bottom w:val="none" w:sz="0" w:space="0" w:color="auto"/>
        <w:right w:val="none" w:sz="0" w:space="0" w:color="auto"/>
      </w:divBdr>
    </w:div>
    <w:div w:id="408771482">
      <w:bodyDiv w:val="1"/>
      <w:marLeft w:val="0"/>
      <w:marRight w:val="0"/>
      <w:marTop w:val="0"/>
      <w:marBottom w:val="0"/>
      <w:divBdr>
        <w:top w:val="none" w:sz="0" w:space="0" w:color="auto"/>
        <w:left w:val="none" w:sz="0" w:space="0" w:color="auto"/>
        <w:bottom w:val="none" w:sz="0" w:space="0" w:color="auto"/>
        <w:right w:val="none" w:sz="0" w:space="0" w:color="auto"/>
      </w:divBdr>
    </w:div>
    <w:div w:id="471337595">
      <w:bodyDiv w:val="1"/>
      <w:marLeft w:val="0"/>
      <w:marRight w:val="0"/>
      <w:marTop w:val="0"/>
      <w:marBottom w:val="0"/>
      <w:divBdr>
        <w:top w:val="none" w:sz="0" w:space="0" w:color="auto"/>
        <w:left w:val="none" w:sz="0" w:space="0" w:color="auto"/>
        <w:bottom w:val="none" w:sz="0" w:space="0" w:color="auto"/>
        <w:right w:val="none" w:sz="0" w:space="0" w:color="auto"/>
      </w:divBdr>
    </w:div>
    <w:div w:id="494344644">
      <w:bodyDiv w:val="1"/>
      <w:marLeft w:val="0"/>
      <w:marRight w:val="0"/>
      <w:marTop w:val="0"/>
      <w:marBottom w:val="0"/>
      <w:divBdr>
        <w:top w:val="none" w:sz="0" w:space="0" w:color="auto"/>
        <w:left w:val="none" w:sz="0" w:space="0" w:color="auto"/>
        <w:bottom w:val="none" w:sz="0" w:space="0" w:color="auto"/>
        <w:right w:val="none" w:sz="0" w:space="0" w:color="auto"/>
      </w:divBdr>
    </w:div>
    <w:div w:id="578104462">
      <w:bodyDiv w:val="1"/>
      <w:marLeft w:val="0"/>
      <w:marRight w:val="0"/>
      <w:marTop w:val="0"/>
      <w:marBottom w:val="0"/>
      <w:divBdr>
        <w:top w:val="none" w:sz="0" w:space="0" w:color="auto"/>
        <w:left w:val="none" w:sz="0" w:space="0" w:color="auto"/>
        <w:bottom w:val="none" w:sz="0" w:space="0" w:color="auto"/>
        <w:right w:val="none" w:sz="0" w:space="0" w:color="auto"/>
      </w:divBdr>
    </w:div>
    <w:div w:id="620191160">
      <w:bodyDiv w:val="1"/>
      <w:marLeft w:val="0"/>
      <w:marRight w:val="0"/>
      <w:marTop w:val="0"/>
      <w:marBottom w:val="0"/>
      <w:divBdr>
        <w:top w:val="none" w:sz="0" w:space="0" w:color="auto"/>
        <w:left w:val="none" w:sz="0" w:space="0" w:color="auto"/>
        <w:bottom w:val="none" w:sz="0" w:space="0" w:color="auto"/>
        <w:right w:val="none" w:sz="0" w:space="0" w:color="auto"/>
      </w:divBdr>
    </w:div>
    <w:div w:id="670987156">
      <w:bodyDiv w:val="1"/>
      <w:marLeft w:val="0"/>
      <w:marRight w:val="0"/>
      <w:marTop w:val="0"/>
      <w:marBottom w:val="0"/>
      <w:divBdr>
        <w:top w:val="none" w:sz="0" w:space="0" w:color="auto"/>
        <w:left w:val="none" w:sz="0" w:space="0" w:color="auto"/>
        <w:bottom w:val="none" w:sz="0" w:space="0" w:color="auto"/>
        <w:right w:val="none" w:sz="0" w:space="0" w:color="auto"/>
      </w:divBdr>
    </w:div>
    <w:div w:id="751045301">
      <w:bodyDiv w:val="1"/>
      <w:marLeft w:val="0"/>
      <w:marRight w:val="0"/>
      <w:marTop w:val="0"/>
      <w:marBottom w:val="0"/>
      <w:divBdr>
        <w:top w:val="none" w:sz="0" w:space="0" w:color="auto"/>
        <w:left w:val="none" w:sz="0" w:space="0" w:color="auto"/>
        <w:bottom w:val="none" w:sz="0" w:space="0" w:color="auto"/>
        <w:right w:val="none" w:sz="0" w:space="0" w:color="auto"/>
      </w:divBdr>
    </w:div>
    <w:div w:id="755907802">
      <w:bodyDiv w:val="1"/>
      <w:marLeft w:val="0"/>
      <w:marRight w:val="0"/>
      <w:marTop w:val="0"/>
      <w:marBottom w:val="0"/>
      <w:divBdr>
        <w:top w:val="none" w:sz="0" w:space="0" w:color="auto"/>
        <w:left w:val="none" w:sz="0" w:space="0" w:color="auto"/>
        <w:bottom w:val="none" w:sz="0" w:space="0" w:color="auto"/>
        <w:right w:val="none" w:sz="0" w:space="0" w:color="auto"/>
      </w:divBdr>
    </w:div>
    <w:div w:id="756367879">
      <w:bodyDiv w:val="1"/>
      <w:marLeft w:val="0"/>
      <w:marRight w:val="0"/>
      <w:marTop w:val="0"/>
      <w:marBottom w:val="0"/>
      <w:divBdr>
        <w:top w:val="none" w:sz="0" w:space="0" w:color="auto"/>
        <w:left w:val="none" w:sz="0" w:space="0" w:color="auto"/>
        <w:bottom w:val="none" w:sz="0" w:space="0" w:color="auto"/>
        <w:right w:val="none" w:sz="0" w:space="0" w:color="auto"/>
      </w:divBdr>
    </w:div>
    <w:div w:id="787506995">
      <w:bodyDiv w:val="1"/>
      <w:marLeft w:val="0"/>
      <w:marRight w:val="0"/>
      <w:marTop w:val="0"/>
      <w:marBottom w:val="0"/>
      <w:divBdr>
        <w:top w:val="none" w:sz="0" w:space="0" w:color="auto"/>
        <w:left w:val="none" w:sz="0" w:space="0" w:color="auto"/>
        <w:bottom w:val="none" w:sz="0" w:space="0" w:color="auto"/>
        <w:right w:val="none" w:sz="0" w:space="0" w:color="auto"/>
      </w:divBdr>
    </w:div>
    <w:div w:id="801847737">
      <w:bodyDiv w:val="1"/>
      <w:marLeft w:val="0"/>
      <w:marRight w:val="0"/>
      <w:marTop w:val="0"/>
      <w:marBottom w:val="0"/>
      <w:divBdr>
        <w:top w:val="none" w:sz="0" w:space="0" w:color="auto"/>
        <w:left w:val="none" w:sz="0" w:space="0" w:color="auto"/>
        <w:bottom w:val="none" w:sz="0" w:space="0" w:color="auto"/>
        <w:right w:val="none" w:sz="0" w:space="0" w:color="auto"/>
      </w:divBdr>
    </w:div>
    <w:div w:id="830949873">
      <w:bodyDiv w:val="1"/>
      <w:marLeft w:val="0"/>
      <w:marRight w:val="0"/>
      <w:marTop w:val="0"/>
      <w:marBottom w:val="0"/>
      <w:divBdr>
        <w:top w:val="none" w:sz="0" w:space="0" w:color="auto"/>
        <w:left w:val="none" w:sz="0" w:space="0" w:color="auto"/>
        <w:bottom w:val="none" w:sz="0" w:space="0" w:color="auto"/>
        <w:right w:val="none" w:sz="0" w:space="0" w:color="auto"/>
      </w:divBdr>
    </w:div>
    <w:div w:id="832837795">
      <w:bodyDiv w:val="1"/>
      <w:marLeft w:val="0"/>
      <w:marRight w:val="0"/>
      <w:marTop w:val="0"/>
      <w:marBottom w:val="0"/>
      <w:divBdr>
        <w:top w:val="none" w:sz="0" w:space="0" w:color="auto"/>
        <w:left w:val="none" w:sz="0" w:space="0" w:color="auto"/>
        <w:bottom w:val="none" w:sz="0" w:space="0" w:color="auto"/>
        <w:right w:val="none" w:sz="0" w:space="0" w:color="auto"/>
      </w:divBdr>
    </w:div>
    <w:div w:id="844318039">
      <w:bodyDiv w:val="1"/>
      <w:marLeft w:val="0"/>
      <w:marRight w:val="0"/>
      <w:marTop w:val="0"/>
      <w:marBottom w:val="0"/>
      <w:divBdr>
        <w:top w:val="none" w:sz="0" w:space="0" w:color="auto"/>
        <w:left w:val="none" w:sz="0" w:space="0" w:color="auto"/>
        <w:bottom w:val="none" w:sz="0" w:space="0" w:color="auto"/>
        <w:right w:val="none" w:sz="0" w:space="0" w:color="auto"/>
      </w:divBdr>
    </w:div>
    <w:div w:id="876352827">
      <w:bodyDiv w:val="1"/>
      <w:marLeft w:val="0"/>
      <w:marRight w:val="0"/>
      <w:marTop w:val="0"/>
      <w:marBottom w:val="0"/>
      <w:divBdr>
        <w:top w:val="none" w:sz="0" w:space="0" w:color="auto"/>
        <w:left w:val="none" w:sz="0" w:space="0" w:color="auto"/>
        <w:bottom w:val="none" w:sz="0" w:space="0" w:color="auto"/>
        <w:right w:val="none" w:sz="0" w:space="0" w:color="auto"/>
      </w:divBdr>
    </w:div>
    <w:div w:id="877199694">
      <w:bodyDiv w:val="1"/>
      <w:marLeft w:val="0"/>
      <w:marRight w:val="0"/>
      <w:marTop w:val="0"/>
      <w:marBottom w:val="0"/>
      <w:divBdr>
        <w:top w:val="none" w:sz="0" w:space="0" w:color="auto"/>
        <w:left w:val="none" w:sz="0" w:space="0" w:color="auto"/>
        <w:bottom w:val="none" w:sz="0" w:space="0" w:color="auto"/>
        <w:right w:val="none" w:sz="0" w:space="0" w:color="auto"/>
      </w:divBdr>
    </w:div>
    <w:div w:id="888415819">
      <w:bodyDiv w:val="1"/>
      <w:marLeft w:val="0"/>
      <w:marRight w:val="0"/>
      <w:marTop w:val="0"/>
      <w:marBottom w:val="0"/>
      <w:divBdr>
        <w:top w:val="none" w:sz="0" w:space="0" w:color="auto"/>
        <w:left w:val="none" w:sz="0" w:space="0" w:color="auto"/>
        <w:bottom w:val="none" w:sz="0" w:space="0" w:color="auto"/>
        <w:right w:val="none" w:sz="0" w:space="0" w:color="auto"/>
      </w:divBdr>
    </w:div>
    <w:div w:id="989292227">
      <w:bodyDiv w:val="1"/>
      <w:marLeft w:val="0"/>
      <w:marRight w:val="0"/>
      <w:marTop w:val="0"/>
      <w:marBottom w:val="0"/>
      <w:divBdr>
        <w:top w:val="none" w:sz="0" w:space="0" w:color="auto"/>
        <w:left w:val="none" w:sz="0" w:space="0" w:color="auto"/>
        <w:bottom w:val="none" w:sz="0" w:space="0" w:color="auto"/>
        <w:right w:val="none" w:sz="0" w:space="0" w:color="auto"/>
      </w:divBdr>
    </w:div>
    <w:div w:id="1001130178">
      <w:bodyDiv w:val="1"/>
      <w:marLeft w:val="0"/>
      <w:marRight w:val="0"/>
      <w:marTop w:val="0"/>
      <w:marBottom w:val="0"/>
      <w:divBdr>
        <w:top w:val="none" w:sz="0" w:space="0" w:color="auto"/>
        <w:left w:val="none" w:sz="0" w:space="0" w:color="auto"/>
        <w:bottom w:val="none" w:sz="0" w:space="0" w:color="auto"/>
        <w:right w:val="none" w:sz="0" w:space="0" w:color="auto"/>
      </w:divBdr>
    </w:div>
    <w:div w:id="1057169987">
      <w:bodyDiv w:val="1"/>
      <w:marLeft w:val="0"/>
      <w:marRight w:val="0"/>
      <w:marTop w:val="0"/>
      <w:marBottom w:val="0"/>
      <w:divBdr>
        <w:top w:val="none" w:sz="0" w:space="0" w:color="auto"/>
        <w:left w:val="none" w:sz="0" w:space="0" w:color="auto"/>
        <w:bottom w:val="none" w:sz="0" w:space="0" w:color="auto"/>
        <w:right w:val="none" w:sz="0" w:space="0" w:color="auto"/>
      </w:divBdr>
    </w:div>
    <w:div w:id="1066149659">
      <w:bodyDiv w:val="1"/>
      <w:marLeft w:val="0"/>
      <w:marRight w:val="0"/>
      <w:marTop w:val="0"/>
      <w:marBottom w:val="0"/>
      <w:divBdr>
        <w:top w:val="none" w:sz="0" w:space="0" w:color="auto"/>
        <w:left w:val="none" w:sz="0" w:space="0" w:color="auto"/>
        <w:bottom w:val="none" w:sz="0" w:space="0" w:color="auto"/>
        <w:right w:val="none" w:sz="0" w:space="0" w:color="auto"/>
      </w:divBdr>
    </w:div>
    <w:div w:id="1072435873">
      <w:bodyDiv w:val="1"/>
      <w:marLeft w:val="0"/>
      <w:marRight w:val="0"/>
      <w:marTop w:val="0"/>
      <w:marBottom w:val="0"/>
      <w:divBdr>
        <w:top w:val="none" w:sz="0" w:space="0" w:color="auto"/>
        <w:left w:val="none" w:sz="0" w:space="0" w:color="auto"/>
        <w:bottom w:val="none" w:sz="0" w:space="0" w:color="auto"/>
        <w:right w:val="none" w:sz="0" w:space="0" w:color="auto"/>
      </w:divBdr>
    </w:div>
    <w:div w:id="1074014771">
      <w:bodyDiv w:val="1"/>
      <w:marLeft w:val="0"/>
      <w:marRight w:val="0"/>
      <w:marTop w:val="0"/>
      <w:marBottom w:val="0"/>
      <w:divBdr>
        <w:top w:val="none" w:sz="0" w:space="0" w:color="auto"/>
        <w:left w:val="none" w:sz="0" w:space="0" w:color="auto"/>
        <w:bottom w:val="none" w:sz="0" w:space="0" w:color="auto"/>
        <w:right w:val="none" w:sz="0" w:space="0" w:color="auto"/>
      </w:divBdr>
    </w:div>
    <w:div w:id="1127820015">
      <w:bodyDiv w:val="1"/>
      <w:marLeft w:val="0"/>
      <w:marRight w:val="0"/>
      <w:marTop w:val="0"/>
      <w:marBottom w:val="0"/>
      <w:divBdr>
        <w:top w:val="none" w:sz="0" w:space="0" w:color="auto"/>
        <w:left w:val="none" w:sz="0" w:space="0" w:color="auto"/>
        <w:bottom w:val="none" w:sz="0" w:space="0" w:color="auto"/>
        <w:right w:val="none" w:sz="0" w:space="0" w:color="auto"/>
      </w:divBdr>
    </w:div>
    <w:div w:id="1145466188">
      <w:bodyDiv w:val="1"/>
      <w:marLeft w:val="0"/>
      <w:marRight w:val="0"/>
      <w:marTop w:val="0"/>
      <w:marBottom w:val="0"/>
      <w:divBdr>
        <w:top w:val="none" w:sz="0" w:space="0" w:color="auto"/>
        <w:left w:val="none" w:sz="0" w:space="0" w:color="auto"/>
        <w:bottom w:val="none" w:sz="0" w:space="0" w:color="auto"/>
        <w:right w:val="none" w:sz="0" w:space="0" w:color="auto"/>
      </w:divBdr>
    </w:div>
    <w:div w:id="1176270426">
      <w:bodyDiv w:val="1"/>
      <w:marLeft w:val="0"/>
      <w:marRight w:val="0"/>
      <w:marTop w:val="0"/>
      <w:marBottom w:val="0"/>
      <w:divBdr>
        <w:top w:val="none" w:sz="0" w:space="0" w:color="auto"/>
        <w:left w:val="none" w:sz="0" w:space="0" w:color="auto"/>
        <w:bottom w:val="none" w:sz="0" w:space="0" w:color="auto"/>
        <w:right w:val="none" w:sz="0" w:space="0" w:color="auto"/>
      </w:divBdr>
    </w:div>
    <w:div w:id="1225608741">
      <w:bodyDiv w:val="1"/>
      <w:marLeft w:val="0"/>
      <w:marRight w:val="0"/>
      <w:marTop w:val="0"/>
      <w:marBottom w:val="0"/>
      <w:divBdr>
        <w:top w:val="none" w:sz="0" w:space="0" w:color="auto"/>
        <w:left w:val="none" w:sz="0" w:space="0" w:color="auto"/>
        <w:bottom w:val="none" w:sz="0" w:space="0" w:color="auto"/>
        <w:right w:val="none" w:sz="0" w:space="0" w:color="auto"/>
      </w:divBdr>
    </w:div>
    <w:div w:id="1264991460">
      <w:bodyDiv w:val="1"/>
      <w:marLeft w:val="0"/>
      <w:marRight w:val="0"/>
      <w:marTop w:val="0"/>
      <w:marBottom w:val="0"/>
      <w:divBdr>
        <w:top w:val="none" w:sz="0" w:space="0" w:color="auto"/>
        <w:left w:val="none" w:sz="0" w:space="0" w:color="auto"/>
        <w:bottom w:val="none" w:sz="0" w:space="0" w:color="auto"/>
        <w:right w:val="none" w:sz="0" w:space="0" w:color="auto"/>
      </w:divBdr>
    </w:div>
    <w:div w:id="1335650482">
      <w:bodyDiv w:val="1"/>
      <w:marLeft w:val="0"/>
      <w:marRight w:val="0"/>
      <w:marTop w:val="0"/>
      <w:marBottom w:val="0"/>
      <w:divBdr>
        <w:top w:val="none" w:sz="0" w:space="0" w:color="auto"/>
        <w:left w:val="none" w:sz="0" w:space="0" w:color="auto"/>
        <w:bottom w:val="none" w:sz="0" w:space="0" w:color="auto"/>
        <w:right w:val="none" w:sz="0" w:space="0" w:color="auto"/>
      </w:divBdr>
    </w:div>
    <w:div w:id="1337003982">
      <w:bodyDiv w:val="1"/>
      <w:marLeft w:val="0"/>
      <w:marRight w:val="0"/>
      <w:marTop w:val="0"/>
      <w:marBottom w:val="0"/>
      <w:divBdr>
        <w:top w:val="none" w:sz="0" w:space="0" w:color="auto"/>
        <w:left w:val="none" w:sz="0" w:space="0" w:color="auto"/>
        <w:bottom w:val="none" w:sz="0" w:space="0" w:color="auto"/>
        <w:right w:val="none" w:sz="0" w:space="0" w:color="auto"/>
      </w:divBdr>
    </w:div>
    <w:div w:id="1350326610">
      <w:bodyDiv w:val="1"/>
      <w:marLeft w:val="0"/>
      <w:marRight w:val="0"/>
      <w:marTop w:val="0"/>
      <w:marBottom w:val="0"/>
      <w:divBdr>
        <w:top w:val="none" w:sz="0" w:space="0" w:color="auto"/>
        <w:left w:val="none" w:sz="0" w:space="0" w:color="auto"/>
        <w:bottom w:val="none" w:sz="0" w:space="0" w:color="auto"/>
        <w:right w:val="none" w:sz="0" w:space="0" w:color="auto"/>
      </w:divBdr>
    </w:div>
    <w:div w:id="1427848012">
      <w:bodyDiv w:val="1"/>
      <w:marLeft w:val="0"/>
      <w:marRight w:val="0"/>
      <w:marTop w:val="0"/>
      <w:marBottom w:val="0"/>
      <w:divBdr>
        <w:top w:val="none" w:sz="0" w:space="0" w:color="auto"/>
        <w:left w:val="none" w:sz="0" w:space="0" w:color="auto"/>
        <w:bottom w:val="none" w:sz="0" w:space="0" w:color="auto"/>
        <w:right w:val="none" w:sz="0" w:space="0" w:color="auto"/>
      </w:divBdr>
    </w:div>
    <w:div w:id="1439595333">
      <w:bodyDiv w:val="1"/>
      <w:marLeft w:val="0"/>
      <w:marRight w:val="0"/>
      <w:marTop w:val="0"/>
      <w:marBottom w:val="0"/>
      <w:divBdr>
        <w:top w:val="none" w:sz="0" w:space="0" w:color="auto"/>
        <w:left w:val="none" w:sz="0" w:space="0" w:color="auto"/>
        <w:bottom w:val="none" w:sz="0" w:space="0" w:color="auto"/>
        <w:right w:val="none" w:sz="0" w:space="0" w:color="auto"/>
      </w:divBdr>
    </w:div>
    <w:div w:id="1450274602">
      <w:bodyDiv w:val="1"/>
      <w:marLeft w:val="0"/>
      <w:marRight w:val="0"/>
      <w:marTop w:val="0"/>
      <w:marBottom w:val="0"/>
      <w:divBdr>
        <w:top w:val="none" w:sz="0" w:space="0" w:color="auto"/>
        <w:left w:val="none" w:sz="0" w:space="0" w:color="auto"/>
        <w:bottom w:val="none" w:sz="0" w:space="0" w:color="auto"/>
        <w:right w:val="none" w:sz="0" w:space="0" w:color="auto"/>
      </w:divBdr>
    </w:div>
    <w:div w:id="1475685702">
      <w:bodyDiv w:val="1"/>
      <w:marLeft w:val="0"/>
      <w:marRight w:val="0"/>
      <w:marTop w:val="0"/>
      <w:marBottom w:val="0"/>
      <w:divBdr>
        <w:top w:val="none" w:sz="0" w:space="0" w:color="auto"/>
        <w:left w:val="none" w:sz="0" w:space="0" w:color="auto"/>
        <w:bottom w:val="none" w:sz="0" w:space="0" w:color="auto"/>
        <w:right w:val="none" w:sz="0" w:space="0" w:color="auto"/>
      </w:divBdr>
    </w:div>
    <w:div w:id="1476869432">
      <w:bodyDiv w:val="1"/>
      <w:marLeft w:val="0"/>
      <w:marRight w:val="0"/>
      <w:marTop w:val="0"/>
      <w:marBottom w:val="0"/>
      <w:divBdr>
        <w:top w:val="none" w:sz="0" w:space="0" w:color="auto"/>
        <w:left w:val="none" w:sz="0" w:space="0" w:color="auto"/>
        <w:bottom w:val="none" w:sz="0" w:space="0" w:color="auto"/>
        <w:right w:val="none" w:sz="0" w:space="0" w:color="auto"/>
      </w:divBdr>
    </w:div>
    <w:div w:id="1483885230">
      <w:bodyDiv w:val="1"/>
      <w:marLeft w:val="0"/>
      <w:marRight w:val="0"/>
      <w:marTop w:val="0"/>
      <w:marBottom w:val="0"/>
      <w:divBdr>
        <w:top w:val="none" w:sz="0" w:space="0" w:color="auto"/>
        <w:left w:val="none" w:sz="0" w:space="0" w:color="auto"/>
        <w:bottom w:val="none" w:sz="0" w:space="0" w:color="auto"/>
        <w:right w:val="none" w:sz="0" w:space="0" w:color="auto"/>
      </w:divBdr>
    </w:div>
    <w:div w:id="1493911679">
      <w:bodyDiv w:val="1"/>
      <w:marLeft w:val="0"/>
      <w:marRight w:val="0"/>
      <w:marTop w:val="0"/>
      <w:marBottom w:val="0"/>
      <w:divBdr>
        <w:top w:val="none" w:sz="0" w:space="0" w:color="auto"/>
        <w:left w:val="none" w:sz="0" w:space="0" w:color="auto"/>
        <w:bottom w:val="none" w:sz="0" w:space="0" w:color="auto"/>
        <w:right w:val="none" w:sz="0" w:space="0" w:color="auto"/>
      </w:divBdr>
    </w:div>
    <w:div w:id="1510368651">
      <w:bodyDiv w:val="1"/>
      <w:marLeft w:val="0"/>
      <w:marRight w:val="0"/>
      <w:marTop w:val="0"/>
      <w:marBottom w:val="0"/>
      <w:divBdr>
        <w:top w:val="none" w:sz="0" w:space="0" w:color="auto"/>
        <w:left w:val="none" w:sz="0" w:space="0" w:color="auto"/>
        <w:bottom w:val="none" w:sz="0" w:space="0" w:color="auto"/>
        <w:right w:val="none" w:sz="0" w:space="0" w:color="auto"/>
      </w:divBdr>
    </w:div>
    <w:div w:id="1511676225">
      <w:bodyDiv w:val="1"/>
      <w:marLeft w:val="0"/>
      <w:marRight w:val="0"/>
      <w:marTop w:val="0"/>
      <w:marBottom w:val="0"/>
      <w:divBdr>
        <w:top w:val="none" w:sz="0" w:space="0" w:color="auto"/>
        <w:left w:val="none" w:sz="0" w:space="0" w:color="auto"/>
        <w:bottom w:val="none" w:sz="0" w:space="0" w:color="auto"/>
        <w:right w:val="none" w:sz="0" w:space="0" w:color="auto"/>
      </w:divBdr>
    </w:div>
    <w:div w:id="1526671034">
      <w:bodyDiv w:val="1"/>
      <w:marLeft w:val="0"/>
      <w:marRight w:val="0"/>
      <w:marTop w:val="0"/>
      <w:marBottom w:val="0"/>
      <w:divBdr>
        <w:top w:val="none" w:sz="0" w:space="0" w:color="auto"/>
        <w:left w:val="none" w:sz="0" w:space="0" w:color="auto"/>
        <w:bottom w:val="none" w:sz="0" w:space="0" w:color="auto"/>
        <w:right w:val="none" w:sz="0" w:space="0" w:color="auto"/>
      </w:divBdr>
    </w:div>
    <w:div w:id="1545101239">
      <w:bodyDiv w:val="1"/>
      <w:marLeft w:val="0"/>
      <w:marRight w:val="0"/>
      <w:marTop w:val="0"/>
      <w:marBottom w:val="0"/>
      <w:divBdr>
        <w:top w:val="none" w:sz="0" w:space="0" w:color="auto"/>
        <w:left w:val="none" w:sz="0" w:space="0" w:color="auto"/>
        <w:bottom w:val="none" w:sz="0" w:space="0" w:color="auto"/>
        <w:right w:val="none" w:sz="0" w:space="0" w:color="auto"/>
      </w:divBdr>
    </w:div>
    <w:div w:id="1564442411">
      <w:bodyDiv w:val="1"/>
      <w:marLeft w:val="0"/>
      <w:marRight w:val="0"/>
      <w:marTop w:val="0"/>
      <w:marBottom w:val="0"/>
      <w:divBdr>
        <w:top w:val="none" w:sz="0" w:space="0" w:color="auto"/>
        <w:left w:val="none" w:sz="0" w:space="0" w:color="auto"/>
        <w:bottom w:val="none" w:sz="0" w:space="0" w:color="auto"/>
        <w:right w:val="none" w:sz="0" w:space="0" w:color="auto"/>
      </w:divBdr>
    </w:div>
    <w:div w:id="1600942987">
      <w:bodyDiv w:val="1"/>
      <w:marLeft w:val="0"/>
      <w:marRight w:val="0"/>
      <w:marTop w:val="0"/>
      <w:marBottom w:val="0"/>
      <w:divBdr>
        <w:top w:val="none" w:sz="0" w:space="0" w:color="auto"/>
        <w:left w:val="none" w:sz="0" w:space="0" w:color="auto"/>
        <w:bottom w:val="none" w:sz="0" w:space="0" w:color="auto"/>
        <w:right w:val="none" w:sz="0" w:space="0" w:color="auto"/>
      </w:divBdr>
    </w:div>
    <w:div w:id="1629698389">
      <w:bodyDiv w:val="1"/>
      <w:marLeft w:val="0"/>
      <w:marRight w:val="0"/>
      <w:marTop w:val="0"/>
      <w:marBottom w:val="0"/>
      <w:divBdr>
        <w:top w:val="none" w:sz="0" w:space="0" w:color="auto"/>
        <w:left w:val="none" w:sz="0" w:space="0" w:color="auto"/>
        <w:bottom w:val="none" w:sz="0" w:space="0" w:color="auto"/>
        <w:right w:val="none" w:sz="0" w:space="0" w:color="auto"/>
      </w:divBdr>
    </w:div>
    <w:div w:id="1633441203">
      <w:bodyDiv w:val="1"/>
      <w:marLeft w:val="0"/>
      <w:marRight w:val="0"/>
      <w:marTop w:val="0"/>
      <w:marBottom w:val="0"/>
      <w:divBdr>
        <w:top w:val="none" w:sz="0" w:space="0" w:color="auto"/>
        <w:left w:val="none" w:sz="0" w:space="0" w:color="auto"/>
        <w:bottom w:val="none" w:sz="0" w:space="0" w:color="auto"/>
        <w:right w:val="none" w:sz="0" w:space="0" w:color="auto"/>
      </w:divBdr>
    </w:div>
    <w:div w:id="1649941278">
      <w:bodyDiv w:val="1"/>
      <w:marLeft w:val="0"/>
      <w:marRight w:val="0"/>
      <w:marTop w:val="0"/>
      <w:marBottom w:val="0"/>
      <w:divBdr>
        <w:top w:val="none" w:sz="0" w:space="0" w:color="auto"/>
        <w:left w:val="none" w:sz="0" w:space="0" w:color="auto"/>
        <w:bottom w:val="none" w:sz="0" w:space="0" w:color="auto"/>
        <w:right w:val="none" w:sz="0" w:space="0" w:color="auto"/>
      </w:divBdr>
    </w:div>
    <w:div w:id="1680698512">
      <w:bodyDiv w:val="1"/>
      <w:marLeft w:val="0"/>
      <w:marRight w:val="0"/>
      <w:marTop w:val="0"/>
      <w:marBottom w:val="0"/>
      <w:divBdr>
        <w:top w:val="none" w:sz="0" w:space="0" w:color="auto"/>
        <w:left w:val="none" w:sz="0" w:space="0" w:color="auto"/>
        <w:bottom w:val="none" w:sz="0" w:space="0" w:color="auto"/>
        <w:right w:val="none" w:sz="0" w:space="0" w:color="auto"/>
      </w:divBdr>
    </w:div>
    <w:div w:id="1720663024">
      <w:bodyDiv w:val="1"/>
      <w:marLeft w:val="0"/>
      <w:marRight w:val="0"/>
      <w:marTop w:val="0"/>
      <w:marBottom w:val="0"/>
      <w:divBdr>
        <w:top w:val="none" w:sz="0" w:space="0" w:color="auto"/>
        <w:left w:val="none" w:sz="0" w:space="0" w:color="auto"/>
        <w:bottom w:val="none" w:sz="0" w:space="0" w:color="auto"/>
        <w:right w:val="none" w:sz="0" w:space="0" w:color="auto"/>
      </w:divBdr>
    </w:div>
    <w:div w:id="1726295113">
      <w:bodyDiv w:val="1"/>
      <w:marLeft w:val="0"/>
      <w:marRight w:val="0"/>
      <w:marTop w:val="0"/>
      <w:marBottom w:val="0"/>
      <w:divBdr>
        <w:top w:val="none" w:sz="0" w:space="0" w:color="auto"/>
        <w:left w:val="none" w:sz="0" w:space="0" w:color="auto"/>
        <w:bottom w:val="none" w:sz="0" w:space="0" w:color="auto"/>
        <w:right w:val="none" w:sz="0" w:space="0" w:color="auto"/>
      </w:divBdr>
    </w:div>
    <w:div w:id="1743530165">
      <w:bodyDiv w:val="1"/>
      <w:marLeft w:val="0"/>
      <w:marRight w:val="0"/>
      <w:marTop w:val="0"/>
      <w:marBottom w:val="0"/>
      <w:divBdr>
        <w:top w:val="none" w:sz="0" w:space="0" w:color="auto"/>
        <w:left w:val="none" w:sz="0" w:space="0" w:color="auto"/>
        <w:bottom w:val="none" w:sz="0" w:space="0" w:color="auto"/>
        <w:right w:val="none" w:sz="0" w:space="0" w:color="auto"/>
      </w:divBdr>
    </w:div>
    <w:div w:id="1759907522">
      <w:bodyDiv w:val="1"/>
      <w:marLeft w:val="0"/>
      <w:marRight w:val="0"/>
      <w:marTop w:val="0"/>
      <w:marBottom w:val="0"/>
      <w:divBdr>
        <w:top w:val="none" w:sz="0" w:space="0" w:color="auto"/>
        <w:left w:val="none" w:sz="0" w:space="0" w:color="auto"/>
        <w:bottom w:val="none" w:sz="0" w:space="0" w:color="auto"/>
        <w:right w:val="none" w:sz="0" w:space="0" w:color="auto"/>
      </w:divBdr>
    </w:div>
    <w:div w:id="1771123196">
      <w:bodyDiv w:val="1"/>
      <w:marLeft w:val="0"/>
      <w:marRight w:val="0"/>
      <w:marTop w:val="0"/>
      <w:marBottom w:val="0"/>
      <w:divBdr>
        <w:top w:val="none" w:sz="0" w:space="0" w:color="auto"/>
        <w:left w:val="none" w:sz="0" w:space="0" w:color="auto"/>
        <w:bottom w:val="none" w:sz="0" w:space="0" w:color="auto"/>
        <w:right w:val="none" w:sz="0" w:space="0" w:color="auto"/>
      </w:divBdr>
    </w:div>
    <w:div w:id="1792356809">
      <w:bodyDiv w:val="1"/>
      <w:marLeft w:val="0"/>
      <w:marRight w:val="0"/>
      <w:marTop w:val="0"/>
      <w:marBottom w:val="0"/>
      <w:divBdr>
        <w:top w:val="none" w:sz="0" w:space="0" w:color="auto"/>
        <w:left w:val="none" w:sz="0" w:space="0" w:color="auto"/>
        <w:bottom w:val="none" w:sz="0" w:space="0" w:color="auto"/>
        <w:right w:val="none" w:sz="0" w:space="0" w:color="auto"/>
      </w:divBdr>
    </w:div>
    <w:div w:id="1793982575">
      <w:bodyDiv w:val="1"/>
      <w:marLeft w:val="0"/>
      <w:marRight w:val="0"/>
      <w:marTop w:val="0"/>
      <w:marBottom w:val="0"/>
      <w:divBdr>
        <w:top w:val="none" w:sz="0" w:space="0" w:color="auto"/>
        <w:left w:val="none" w:sz="0" w:space="0" w:color="auto"/>
        <w:bottom w:val="none" w:sz="0" w:space="0" w:color="auto"/>
        <w:right w:val="none" w:sz="0" w:space="0" w:color="auto"/>
      </w:divBdr>
    </w:div>
    <w:div w:id="1831022891">
      <w:bodyDiv w:val="1"/>
      <w:marLeft w:val="0"/>
      <w:marRight w:val="0"/>
      <w:marTop w:val="0"/>
      <w:marBottom w:val="0"/>
      <w:divBdr>
        <w:top w:val="none" w:sz="0" w:space="0" w:color="auto"/>
        <w:left w:val="none" w:sz="0" w:space="0" w:color="auto"/>
        <w:bottom w:val="none" w:sz="0" w:space="0" w:color="auto"/>
        <w:right w:val="none" w:sz="0" w:space="0" w:color="auto"/>
      </w:divBdr>
    </w:div>
    <w:div w:id="1859780959">
      <w:bodyDiv w:val="1"/>
      <w:marLeft w:val="0"/>
      <w:marRight w:val="0"/>
      <w:marTop w:val="0"/>
      <w:marBottom w:val="0"/>
      <w:divBdr>
        <w:top w:val="none" w:sz="0" w:space="0" w:color="auto"/>
        <w:left w:val="none" w:sz="0" w:space="0" w:color="auto"/>
        <w:bottom w:val="none" w:sz="0" w:space="0" w:color="auto"/>
        <w:right w:val="none" w:sz="0" w:space="0" w:color="auto"/>
      </w:divBdr>
    </w:div>
    <w:div w:id="1903827658">
      <w:bodyDiv w:val="1"/>
      <w:marLeft w:val="0"/>
      <w:marRight w:val="0"/>
      <w:marTop w:val="0"/>
      <w:marBottom w:val="0"/>
      <w:divBdr>
        <w:top w:val="none" w:sz="0" w:space="0" w:color="auto"/>
        <w:left w:val="none" w:sz="0" w:space="0" w:color="auto"/>
        <w:bottom w:val="none" w:sz="0" w:space="0" w:color="auto"/>
        <w:right w:val="none" w:sz="0" w:space="0" w:color="auto"/>
      </w:divBdr>
    </w:div>
    <w:div w:id="1915158928">
      <w:bodyDiv w:val="1"/>
      <w:marLeft w:val="0"/>
      <w:marRight w:val="0"/>
      <w:marTop w:val="0"/>
      <w:marBottom w:val="0"/>
      <w:divBdr>
        <w:top w:val="none" w:sz="0" w:space="0" w:color="auto"/>
        <w:left w:val="none" w:sz="0" w:space="0" w:color="auto"/>
        <w:bottom w:val="none" w:sz="0" w:space="0" w:color="auto"/>
        <w:right w:val="none" w:sz="0" w:space="0" w:color="auto"/>
      </w:divBdr>
    </w:div>
    <w:div w:id="1979265005">
      <w:bodyDiv w:val="1"/>
      <w:marLeft w:val="0"/>
      <w:marRight w:val="0"/>
      <w:marTop w:val="0"/>
      <w:marBottom w:val="0"/>
      <w:divBdr>
        <w:top w:val="none" w:sz="0" w:space="0" w:color="auto"/>
        <w:left w:val="none" w:sz="0" w:space="0" w:color="auto"/>
        <w:bottom w:val="none" w:sz="0" w:space="0" w:color="auto"/>
        <w:right w:val="none" w:sz="0" w:space="0" w:color="auto"/>
      </w:divBdr>
    </w:div>
    <w:div w:id="1997102259">
      <w:bodyDiv w:val="1"/>
      <w:marLeft w:val="0"/>
      <w:marRight w:val="0"/>
      <w:marTop w:val="0"/>
      <w:marBottom w:val="0"/>
      <w:divBdr>
        <w:top w:val="none" w:sz="0" w:space="0" w:color="auto"/>
        <w:left w:val="none" w:sz="0" w:space="0" w:color="auto"/>
        <w:bottom w:val="none" w:sz="0" w:space="0" w:color="auto"/>
        <w:right w:val="none" w:sz="0" w:space="0" w:color="auto"/>
      </w:divBdr>
    </w:div>
    <w:div w:id="2009282704">
      <w:bodyDiv w:val="1"/>
      <w:marLeft w:val="0"/>
      <w:marRight w:val="0"/>
      <w:marTop w:val="0"/>
      <w:marBottom w:val="0"/>
      <w:divBdr>
        <w:top w:val="none" w:sz="0" w:space="0" w:color="auto"/>
        <w:left w:val="none" w:sz="0" w:space="0" w:color="auto"/>
        <w:bottom w:val="none" w:sz="0" w:space="0" w:color="auto"/>
        <w:right w:val="none" w:sz="0" w:space="0" w:color="auto"/>
      </w:divBdr>
    </w:div>
    <w:div w:id="2060201629">
      <w:bodyDiv w:val="1"/>
      <w:marLeft w:val="0"/>
      <w:marRight w:val="0"/>
      <w:marTop w:val="0"/>
      <w:marBottom w:val="0"/>
      <w:divBdr>
        <w:top w:val="none" w:sz="0" w:space="0" w:color="auto"/>
        <w:left w:val="none" w:sz="0" w:space="0" w:color="auto"/>
        <w:bottom w:val="none" w:sz="0" w:space="0" w:color="auto"/>
        <w:right w:val="none" w:sz="0" w:space="0" w:color="auto"/>
      </w:divBdr>
    </w:div>
    <w:div w:id="206694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CDBBF-EA77-4701-AC35-623BF772E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20</Pages>
  <Words>5900</Words>
  <Characters>34225</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40045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jsanz</dc:creator>
  <cp:lastModifiedBy>Livia Dinu</cp:lastModifiedBy>
  <cp:revision>51</cp:revision>
  <cp:lastPrinted>2015-06-19T12:34:00Z</cp:lastPrinted>
  <dcterms:created xsi:type="dcterms:W3CDTF">2015-03-10T13:04:00Z</dcterms:created>
  <dcterms:modified xsi:type="dcterms:W3CDTF">2015-06-26T08:39:00Z</dcterms:modified>
</cp:coreProperties>
</file>